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20301F" w:rsidP="00D0248C">
      <w:pPr>
        <w:tabs>
          <w:tab w:val="left" w:pos="0"/>
        </w:tabs>
        <w:ind w:right="57"/>
      </w:pPr>
      <w:r>
        <w:rPr>
          <w:b/>
          <w:bCs/>
          <w:i/>
          <w:sz w:val="40"/>
          <w:szCs w:val="40"/>
        </w:rPr>
        <w:t>12</w:t>
      </w:r>
      <w:r w:rsidR="005B33A6">
        <w:rPr>
          <w:b/>
          <w:bCs/>
          <w:i/>
          <w:sz w:val="40"/>
          <w:szCs w:val="40"/>
        </w:rPr>
        <w:t xml:space="preserve"> </w:t>
      </w:r>
      <w:r w:rsidR="001E2D38">
        <w:rPr>
          <w:b/>
          <w:bCs/>
          <w:i/>
          <w:sz w:val="40"/>
          <w:szCs w:val="40"/>
        </w:rPr>
        <w:t>марта</w:t>
      </w:r>
      <w:r w:rsidR="00D0248C" w:rsidRPr="00FD18C5">
        <w:rPr>
          <w:b/>
          <w:bCs/>
          <w:i/>
          <w:sz w:val="40"/>
          <w:szCs w:val="40"/>
        </w:rPr>
        <w:t>202</w:t>
      </w:r>
      <w:r w:rsidR="001E2D38">
        <w:rPr>
          <w:b/>
          <w:bCs/>
          <w:i/>
          <w:sz w:val="40"/>
          <w:szCs w:val="40"/>
        </w:rPr>
        <w:t>6</w:t>
      </w:r>
      <w:r w:rsidR="00D0248C" w:rsidRPr="00FD18C5">
        <w:rPr>
          <w:b/>
          <w:bCs/>
          <w:i/>
          <w:sz w:val="40"/>
          <w:szCs w:val="40"/>
        </w:rPr>
        <w:t xml:space="preserve"> года       </w:t>
      </w:r>
      <w:r w:rsidR="00DC71BC">
        <w:rPr>
          <w:b/>
          <w:bCs/>
          <w:i/>
          <w:sz w:val="40"/>
          <w:szCs w:val="40"/>
        </w:rPr>
        <w:t xml:space="preserve">                                               </w:t>
      </w:r>
      <w:r w:rsidR="00D0248C" w:rsidRPr="00FD18C5">
        <w:rPr>
          <w:b/>
          <w:bCs/>
          <w:i/>
          <w:sz w:val="40"/>
          <w:szCs w:val="40"/>
        </w:rPr>
        <w:t xml:space="preserve">№ </w:t>
      </w:r>
      <w:r w:rsidR="001E2D38">
        <w:rPr>
          <w:b/>
          <w:bCs/>
          <w:i/>
          <w:sz w:val="40"/>
          <w:szCs w:val="40"/>
        </w:rPr>
        <w:t>0</w:t>
      </w:r>
      <w:r>
        <w:rPr>
          <w:b/>
          <w:bCs/>
          <w:i/>
          <w:sz w:val="40"/>
          <w:szCs w:val="40"/>
        </w:rPr>
        <w:t>1</w:t>
      </w:r>
    </w:p>
    <w:p w:rsidR="002474AA" w:rsidRDefault="002474AA" w:rsidP="002474AA">
      <w:pPr>
        <w:tabs>
          <w:tab w:val="left" w:pos="9355"/>
        </w:tabs>
        <w:overflowPunct w:val="0"/>
        <w:spacing w:line="240" w:lineRule="exact"/>
        <w:ind w:right="-6"/>
        <w:jc w:val="both"/>
      </w:pPr>
    </w:p>
    <w:p w:rsidR="005B33A6" w:rsidRPr="00563FAF" w:rsidRDefault="005B33A6" w:rsidP="000655BD">
      <w:pPr>
        <w:ind w:right="-1" w:firstLine="709"/>
        <w:jc w:val="both"/>
      </w:pPr>
    </w:p>
    <w:p w:rsidR="00563FAF" w:rsidRPr="00563FAF" w:rsidRDefault="00563FAF" w:rsidP="00563FAF">
      <w:pPr>
        <w:jc w:val="center"/>
        <w:rPr>
          <w:b/>
          <w:sz w:val="28"/>
          <w:szCs w:val="28"/>
        </w:rPr>
      </w:pPr>
      <w:r w:rsidRPr="00563FAF">
        <w:rPr>
          <w:b/>
          <w:sz w:val="28"/>
          <w:szCs w:val="28"/>
        </w:rPr>
        <w:t>По итогам 2025 года</w:t>
      </w:r>
    </w:p>
    <w:p w:rsidR="00563FAF" w:rsidRPr="00563FAF" w:rsidRDefault="00563FAF" w:rsidP="00563FAF">
      <w:pPr>
        <w:ind w:firstLine="708"/>
        <w:jc w:val="center"/>
      </w:pPr>
    </w:p>
    <w:p w:rsidR="00563FAF" w:rsidRPr="00563FAF" w:rsidRDefault="00563FAF" w:rsidP="00563FAF">
      <w:pPr>
        <w:shd w:val="clear" w:color="auto" w:fill="FFFFFF" w:themeFill="background1"/>
        <w:ind w:firstLine="708"/>
        <w:jc w:val="both"/>
      </w:pPr>
      <w:r w:rsidRPr="00563FAF">
        <w:t>Задачей муниципального архива является организация хранения, компле</w:t>
      </w:r>
      <w:r w:rsidRPr="00563FAF">
        <w:t>к</w:t>
      </w:r>
      <w:r w:rsidRPr="00563FAF">
        <w:t>тования, учета и использования документов Архивного фонда и других архивных документов, разработка нормативно - правовых документов архива и организаций - источников комплектования мун</w:t>
      </w:r>
      <w:r w:rsidRPr="00563FAF">
        <w:t>и</w:t>
      </w:r>
      <w:r w:rsidRPr="00563FAF">
        <w:t>ципального архива. В 2025 году работа архивного отдела велась в соответствии с планом раб</w:t>
      </w:r>
      <w:r w:rsidRPr="00563FAF">
        <w:t>о</w:t>
      </w:r>
      <w:r w:rsidRPr="00563FAF">
        <w:t>ты. В рамках совершенствования нормативной правовой базы деятельности архивного отдела разработаны: пост</w:t>
      </w:r>
      <w:r w:rsidRPr="00563FAF">
        <w:t>а</w:t>
      </w:r>
      <w:r w:rsidRPr="00563FAF">
        <w:t>новление № 280 от 29 мая 2025 года «Об утверждении Административного регламента предоставления администрацией Арзгирского муниципального округа Ставропол</w:t>
      </w:r>
      <w:r w:rsidRPr="00563FAF">
        <w:t>ь</w:t>
      </w:r>
      <w:r w:rsidRPr="00563FAF">
        <w:t>ского края муниципальной услуги «Информационное обеспечение граждан, организаций и о</w:t>
      </w:r>
      <w:r w:rsidRPr="00563FAF">
        <w:t>б</w:t>
      </w:r>
      <w:r w:rsidRPr="00563FAF">
        <w:t>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находящимся на хр</w:t>
      </w:r>
      <w:r w:rsidRPr="00563FAF">
        <w:t>а</w:t>
      </w:r>
      <w:r w:rsidRPr="00563FAF">
        <w:t>нении в муниципальном архиве»;</w:t>
      </w:r>
      <w:r w:rsidRPr="00563FAF">
        <w:rPr>
          <w:bCs/>
        </w:rPr>
        <w:t xml:space="preserve"> п</w:t>
      </w:r>
      <w:r w:rsidRPr="00563FAF">
        <w:t>остановление № 325 от 20 июня 2025 года «О внесении и</w:t>
      </w:r>
      <w:r w:rsidRPr="00563FAF">
        <w:t>з</w:t>
      </w:r>
      <w:r w:rsidRPr="00563FAF">
        <w:t>менений в Административный регламент предоставления администрацией Арзгирского мун</w:t>
      </w:r>
      <w:r w:rsidRPr="00563FAF">
        <w:t>и</w:t>
      </w:r>
      <w:r w:rsidRPr="00563FAF">
        <w:t>ципального округа Ставропольского края муниципальной услуги «Информационное обеспеч</w:t>
      </w:r>
      <w:r w:rsidRPr="00563FAF">
        <w:t>е</w:t>
      </w:r>
      <w:r w:rsidRPr="00563FAF">
        <w:t>ние граждан, организаций и общественных объединений по документам Архивного фонда Ро</w:t>
      </w:r>
      <w:r w:rsidRPr="00563FAF">
        <w:t>с</w:t>
      </w:r>
      <w:r w:rsidRPr="00563FAF">
        <w:t>сийской Федерации и другим архивным документам, относящимся к муниципальной собстве</w:t>
      </w:r>
      <w:r w:rsidRPr="00563FAF">
        <w:t>н</w:t>
      </w:r>
      <w:r w:rsidRPr="00563FAF">
        <w:t>ности и находящимся на хранении в м</w:t>
      </w:r>
      <w:r w:rsidRPr="00563FAF">
        <w:t>у</w:t>
      </w:r>
      <w:r w:rsidRPr="00563FAF">
        <w:t>ниципальном архиве»</w:t>
      </w:r>
      <w:r w:rsidRPr="00563FAF">
        <w:rPr>
          <w:bCs/>
        </w:rPr>
        <w:t>, утвержденный п</w:t>
      </w:r>
      <w:r w:rsidRPr="00563FAF">
        <w:t>остановлением администрации Арзгирск</w:t>
      </w:r>
      <w:r w:rsidRPr="00563FAF">
        <w:t>о</w:t>
      </w:r>
      <w:r w:rsidRPr="00563FAF">
        <w:t>го муниципального округа Ставропольского края от 29 мая 2025 года № 280; постановление № 707 от 15 декабря 2025 года «</w:t>
      </w:r>
      <w:r w:rsidRPr="00563FAF">
        <w:rPr>
          <w:bCs/>
        </w:rPr>
        <w:t>О развитии архивного дела в Арзги</w:t>
      </w:r>
      <w:r w:rsidRPr="00563FAF">
        <w:rPr>
          <w:bCs/>
        </w:rPr>
        <w:t>р</w:t>
      </w:r>
      <w:r w:rsidRPr="00563FAF">
        <w:rPr>
          <w:bCs/>
        </w:rPr>
        <w:t>ском муниципальном округе в 2026 году»; п</w:t>
      </w:r>
      <w:r w:rsidRPr="00563FAF">
        <w:t>остановление № 718 от 18 декабря 2025 года «</w:t>
      </w:r>
      <w:r w:rsidRPr="00563FAF">
        <w:rPr>
          <w:bCs/>
        </w:rPr>
        <w:t>О развитии архивного дела в Арзгирском муниципальном округе в 2025 году».</w:t>
      </w:r>
    </w:p>
    <w:p w:rsidR="00563FAF" w:rsidRPr="00563FAF" w:rsidRDefault="00563FAF" w:rsidP="00563FAF">
      <w:pPr>
        <w:ind w:firstLine="708"/>
        <w:jc w:val="both"/>
      </w:pPr>
      <w:r w:rsidRPr="00563FAF">
        <w:t>В рамках обеспечения сохранности и государственного учета документов проведена р</w:t>
      </w:r>
      <w:r w:rsidRPr="00563FAF">
        <w:t>а</w:t>
      </w:r>
      <w:r w:rsidRPr="00563FAF">
        <w:t>бота по улучшению физического состояния документов - подшивка дел фонда № 46/р-5347 колхоз «Россия» с.Петропавловское опись № 2 за 1979-1992 годы – 100 дел, 5017 листов. Зака</w:t>
      </w:r>
      <w:r w:rsidRPr="00563FAF">
        <w:t>р</w:t>
      </w:r>
      <w:r w:rsidRPr="00563FAF">
        <w:t xml:space="preserve">тонированы </w:t>
      </w:r>
      <w:r w:rsidRPr="00563FAF">
        <w:rPr>
          <w:color w:val="000000" w:themeColor="text1"/>
        </w:rPr>
        <w:t>в архивные короба</w:t>
      </w:r>
      <w:r w:rsidRPr="00563FAF">
        <w:t xml:space="preserve"> все 303 дела принятые в 2025 году. Сплошная проверка наличия и состояния документов на бумажной основе завершена в 2014 году. В архивном отделе баланс учетных документов.</w:t>
      </w:r>
    </w:p>
    <w:p w:rsidR="00563FAF" w:rsidRPr="00563FAF" w:rsidRDefault="00563FAF" w:rsidP="00563FAF">
      <w:pPr>
        <w:ind w:firstLine="708"/>
        <w:jc w:val="both"/>
      </w:pPr>
      <w:r w:rsidRPr="00563FAF">
        <w:t>В рамках работ по формированию Архивного фонда Российской Федерации приняты 303 дела на постоянное хранение от всех организаций – источников комплектования архивного о</w:t>
      </w:r>
      <w:r w:rsidRPr="00563FAF">
        <w:t>т</w:t>
      </w:r>
      <w:r w:rsidRPr="00563FAF">
        <w:t>дела. Документов государственной собственности Ставропольского края принято 23 ед.хр. - ГБУЗ «Арзгирская центральная райо</w:t>
      </w:r>
      <w:r w:rsidRPr="00563FAF">
        <w:t>н</w:t>
      </w:r>
      <w:r w:rsidRPr="00563FAF">
        <w:t>ная больница» за 2014 год.</w:t>
      </w:r>
    </w:p>
    <w:p w:rsidR="00563FAF" w:rsidRPr="00563FAF" w:rsidRDefault="00563FAF" w:rsidP="00563FAF">
      <w:pPr>
        <w:ind w:firstLine="708"/>
        <w:jc w:val="both"/>
      </w:pPr>
      <w:r w:rsidRPr="00563FAF">
        <w:t>В 2025 году на заседании ЭПК утверждены документы семи организаций района, кот</w:t>
      </w:r>
      <w:r w:rsidRPr="00563FAF">
        <w:t>о</w:t>
      </w:r>
      <w:r w:rsidRPr="00563FAF">
        <w:t>рым оказывалась методическая и практическая помощь при провед</w:t>
      </w:r>
      <w:r w:rsidRPr="00563FAF">
        <w:t>е</w:t>
      </w:r>
      <w:r w:rsidRPr="00563FAF">
        <w:t xml:space="preserve">нии экспертизы ценности, отборе, подшивке документов, составлении описей и предисловий. Упорядочено </w:t>
      </w:r>
      <w:r w:rsidRPr="00563FAF">
        <w:rPr>
          <w:color w:val="000000" w:themeColor="text1"/>
        </w:rPr>
        <w:t>122 дела п</w:t>
      </w:r>
      <w:r w:rsidRPr="00563FAF">
        <w:rPr>
          <w:color w:val="000000" w:themeColor="text1"/>
        </w:rPr>
        <w:t>о</w:t>
      </w:r>
      <w:r w:rsidRPr="00563FAF">
        <w:rPr>
          <w:color w:val="000000" w:themeColor="text1"/>
        </w:rPr>
        <w:t>стоянного хранения</w:t>
      </w:r>
      <w:r w:rsidRPr="00563FAF">
        <w:t xml:space="preserve"> за 2020-2023 годы</w:t>
      </w:r>
      <w:r w:rsidRPr="00563FAF">
        <w:rPr>
          <w:color w:val="000000" w:themeColor="text1"/>
        </w:rPr>
        <w:t xml:space="preserve"> и 36 дел </w:t>
      </w:r>
      <w:r w:rsidRPr="00563FAF">
        <w:rPr>
          <w:rFonts w:eastAsia="Georgia"/>
          <w:color w:val="000000" w:themeColor="text1"/>
        </w:rPr>
        <w:t>(похозяйственные книги) за 2017-2021 годы</w:t>
      </w:r>
      <w:r w:rsidRPr="00563FAF">
        <w:rPr>
          <w:color w:val="000000" w:themeColor="text1"/>
        </w:rPr>
        <w:t xml:space="preserve">; 58 дел по личному составу за </w:t>
      </w:r>
      <w:r w:rsidRPr="00563FAF">
        <w:t>2020-2023 годы</w:t>
      </w:r>
      <w:r w:rsidRPr="00563FAF">
        <w:rPr>
          <w:color w:val="000000" w:themeColor="text1"/>
        </w:rPr>
        <w:t>.</w:t>
      </w:r>
    </w:p>
    <w:p w:rsidR="00563FAF" w:rsidRPr="00563FAF" w:rsidRDefault="00563FAF" w:rsidP="00563FAF">
      <w:pPr>
        <w:ind w:firstLine="708"/>
        <w:jc w:val="both"/>
      </w:pPr>
      <w:r w:rsidRPr="00563FAF">
        <w:t>Важным аспектом деятельности архивного отдела является проведеная экспертиза це</w:t>
      </w:r>
      <w:r w:rsidRPr="00563FAF">
        <w:t>н</w:t>
      </w:r>
      <w:r w:rsidRPr="00563FAF">
        <w:t xml:space="preserve">ности документов по личному составу за 1943-1949 годы 12 фондов. В 2025 году экспертизе ценности документов по личному составу за 1943-1948 годы подвергнуто 223 дела. Составлены </w:t>
      </w:r>
      <w:r w:rsidRPr="00563FAF">
        <w:lastRenderedPageBreak/>
        <w:t>4 новые описи на 10 дел, они п</w:t>
      </w:r>
      <w:r w:rsidRPr="00563FAF">
        <w:rPr>
          <w:rStyle w:val="FontStyle17"/>
          <w:sz w:val="24"/>
          <w:szCs w:val="24"/>
        </w:rPr>
        <w:t>ереведены на постоянное хранение. На основании протоколов ЭПК с</w:t>
      </w:r>
      <w:r w:rsidRPr="00563FAF">
        <w:t>оставлены</w:t>
      </w:r>
      <w:r w:rsidRPr="00563FAF">
        <w:rPr>
          <w:rStyle w:val="FontStyle17"/>
          <w:sz w:val="24"/>
          <w:szCs w:val="24"/>
        </w:rPr>
        <w:t xml:space="preserve"> - </w:t>
      </w:r>
      <w:r w:rsidRPr="00563FAF">
        <w:rPr>
          <w:rFonts w:eastAsia="Calibri"/>
        </w:rPr>
        <w:t>акты о выд</w:t>
      </w:r>
      <w:r w:rsidRPr="00563FAF">
        <w:rPr>
          <w:rFonts w:eastAsia="Calibri"/>
        </w:rPr>
        <w:t>е</w:t>
      </w:r>
      <w:r w:rsidRPr="00563FAF">
        <w:rPr>
          <w:rFonts w:eastAsia="Calibri"/>
        </w:rPr>
        <w:t xml:space="preserve">лении к уничтожению документов, не подлежащих хранению, за 1943-1948 годы - </w:t>
      </w:r>
      <w:r w:rsidRPr="00563FAF">
        <w:rPr>
          <w:rStyle w:val="FontStyle17"/>
          <w:sz w:val="24"/>
          <w:szCs w:val="24"/>
        </w:rPr>
        <w:t xml:space="preserve">снято с учета </w:t>
      </w:r>
      <w:r w:rsidRPr="00563FAF">
        <w:rPr>
          <w:rFonts w:eastAsia="Calibri"/>
        </w:rPr>
        <w:t>213 дел.</w:t>
      </w:r>
    </w:p>
    <w:p w:rsidR="00563FAF" w:rsidRPr="00563FAF" w:rsidRDefault="00563FAF" w:rsidP="00563FAF">
      <w:pPr>
        <w:ind w:firstLine="708"/>
        <w:jc w:val="both"/>
      </w:pPr>
      <w:r w:rsidRPr="00563FAF">
        <w:rPr>
          <w:color w:val="000000"/>
        </w:rPr>
        <w:t xml:space="preserve">Проведен семинар-совещание </w:t>
      </w:r>
      <w:r w:rsidRPr="00563FAF">
        <w:t>в 2025 году, на котором присутствовало 10 человек отве</w:t>
      </w:r>
      <w:r w:rsidRPr="00563FAF">
        <w:t>т</w:t>
      </w:r>
      <w:r w:rsidRPr="00563FAF">
        <w:t>ственных за архивы в организациях-источниках комплектования а</w:t>
      </w:r>
      <w:r w:rsidRPr="00563FAF">
        <w:t>р</w:t>
      </w:r>
      <w:r w:rsidRPr="00563FAF">
        <w:t xml:space="preserve">хивного отдела. </w:t>
      </w:r>
    </w:p>
    <w:p w:rsidR="00563FAF" w:rsidRPr="00563FAF" w:rsidRDefault="00563FAF" w:rsidP="00563FAF">
      <w:pPr>
        <w:ind w:firstLine="708"/>
        <w:jc w:val="both"/>
      </w:pPr>
      <w:r w:rsidRPr="00563FAF">
        <w:t>В рамках создания информационно – поисковых систем, учетных БД автоматизирова</w:t>
      </w:r>
      <w:r w:rsidRPr="00563FAF">
        <w:t>н</w:t>
      </w:r>
      <w:r w:rsidRPr="00563FAF">
        <w:t>ного НСА проведена работа по каталогизации документов управленческой документации фо</w:t>
      </w:r>
      <w:r w:rsidRPr="00563FAF">
        <w:t>н</w:t>
      </w:r>
      <w:r w:rsidRPr="00563FAF">
        <w:t>да № 143 администрации Арзгирского муниципального района Ставропольского края - пр</w:t>
      </w:r>
      <w:r w:rsidRPr="00563FAF">
        <w:t>о</w:t>
      </w:r>
      <w:r w:rsidRPr="00563FAF">
        <w:t>смотрено 10 дел, составлено 20 тематических карточек.</w:t>
      </w:r>
    </w:p>
    <w:p w:rsidR="00563FAF" w:rsidRPr="00563FAF" w:rsidRDefault="00563FAF" w:rsidP="00563FAF">
      <w:pPr>
        <w:ind w:firstLine="708"/>
        <w:jc w:val="both"/>
      </w:pPr>
      <w:r w:rsidRPr="00563FAF">
        <w:rPr>
          <w:color w:val="000000"/>
          <w:spacing w:val="8"/>
        </w:rPr>
        <w:t xml:space="preserve">Всего в программный комплекс «Архивный фонд» внесено </w:t>
      </w:r>
      <w:r w:rsidRPr="00563FAF">
        <w:rPr>
          <w:spacing w:val="8"/>
        </w:rPr>
        <w:t>163</w:t>
      </w:r>
      <w:r w:rsidRPr="00563FAF">
        <w:rPr>
          <w:color w:val="000000"/>
          <w:spacing w:val="8"/>
        </w:rPr>
        <w:t xml:space="preserve"> фонда, </w:t>
      </w:r>
      <w:r w:rsidRPr="00563FAF">
        <w:rPr>
          <w:color w:val="000000" w:themeColor="text1"/>
        </w:rPr>
        <w:t>100% от о</w:t>
      </w:r>
      <w:r w:rsidRPr="00563FAF">
        <w:rPr>
          <w:color w:val="000000" w:themeColor="text1"/>
        </w:rPr>
        <w:t>б</w:t>
      </w:r>
      <w:r w:rsidRPr="00563FAF">
        <w:rPr>
          <w:color w:val="000000" w:themeColor="text1"/>
        </w:rPr>
        <w:t>щего количества хранящихся фондов</w:t>
      </w:r>
      <w:r w:rsidRPr="00563FAF">
        <w:rPr>
          <w:color w:val="000000"/>
          <w:spacing w:val="8"/>
        </w:rPr>
        <w:t xml:space="preserve">. </w:t>
      </w:r>
      <w:r w:rsidRPr="00563FAF">
        <w:rPr>
          <w:spacing w:val="6"/>
        </w:rPr>
        <w:t>В разделе «Дело» заполнены поля: номер ед. хр., заг</w:t>
      </w:r>
      <w:r w:rsidRPr="00563FAF">
        <w:rPr>
          <w:spacing w:val="6"/>
        </w:rPr>
        <w:t>о</w:t>
      </w:r>
      <w:r w:rsidRPr="00563FAF">
        <w:rPr>
          <w:spacing w:val="6"/>
        </w:rPr>
        <w:t xml:space="preserve">ловок дела, начальная </w:t>
      </w:r>
      <w:r w:rsidRPr="00563FAF">
        <w:rPr>
          <w:spacing w:val="4"/>
        </w:rPr>
        <w:t>и конечная дата, неточная дата, количество листов, тип документ</w:t>
      </w:r>
      <w:r w:rsidRPr="00563FAF">
        <w:rPr>
          <w:spacing w:val="4"/>
        </w:rPr>
        <w:t>а</w:t>
      </w:r>
      <w:r w:rsidRPr="00563FAF">
        <w:rPr>
          <w:spacing w:val="4"/>
        </w:rPr>
        <w:t>ции, особенности, закартонирована. У выбывших дел в карточке ед.уч./ед.хр. в разделе о</w:t>
      </w:r>
      <w:r w:rsidRPr="00563FAF">
        <w:rPr>
          <w:spacing w:val="4"/>
        </w:rPr>
        <w:t>б</w:t>
      </w:r>
      <w:r w:rsidRPr="00563FAF">
        <w:rPr>
          <w:spacing w:val="4"/>
        </w:rPr>
        <w:t xml:space="preserve">щие сведения, подразделе особенности проставлена галочка «Выбыла». В общем списке ед.хр./ед.уч. фонда выбывшие дела выделены красным цветом. </w:t>
      </w:r>
      <w:r w:rsidRPr="00563FAF">
        <w:rPr>
          <w:spacing w:val="8"/>
        </w:rPr>
        <w:t xml:space="preserve">Перед вводом сведений в БД «Архивный фонд» была проведена их </w:t>
      </w:r>
      <w:r w:rsidRPr="00563FAF">
        <w:rPr>
          <w:spacing w:val="3"/>
        </w:rPr>
        <w:t xml:space="preserve">выверка и уточнение. </w:t>
      </w:r>
      <w:r w:rsidRPr="00563FAF">
        <w:t>Сведения об изменен</w:t>
      </w:r>
      <w:r w:rsidRPr="00563FAF">
        <w:t>и</w:t>
      </w:r>
      <w:r w:rsidRPr="00563FAF">
        <w:t xml:space="preserve">ях в составе и объеме архивных фондов </w:t>
      </w:r>
      <w:r w:rsidRPr="00563FAF">
        <w:rPr>
          <w:spacing w:val="-6"/>
        </w:rPr>
        <w:t>вносятся программный комплекс «Архивный фонд» одновр</w:t>
      </w:r>
      <w:r w:rsidRPr="00563FAF">
        <w:rPr>
          <w:spacing w:val="-6"/>
        </w:rPr>
        <w:t>е</w:t>
      </w:r>
      <w:r w:rsidRPr="00563FAF">
        <w:rPr>
          <w:spacing w:val="-6"/>
        </w:rPr>
        <w:t xml:space="preserve">менно с внесением записей в учетные документы на бумажной основе. </w:t>
      </w:r>
      <w:r w:rsidRPr="00563FAF">
        <w:rPr>
          <w:spacing w:val="3"/>
        </w:rPr>
        <w:t>В автоматизированном р</w:t>
      </w:r>
      <w:r w:rsidRPr="00563FAF">
        <w:rPr>
          <w:spacing w:val="3"/>
        </w:rPr>
        <w:t>е</w:t>
      </w:r>
      <w:r w:rsidRPr="00563FAF">
        <w:rPr>
          <w:spacing w:val="3"/>
        </w:rPr>
        <w:t xml:space="preserve">жиме формируется паспорт архива, </w:t>
      </w:r>
      <w:r w:rsidRPr="00563FAF">
        <w:rPr>
          <w:spacing w:val="-6"/>
        </w:rPr>
        <w:t>перечни фондов, описей, статистические отчеты о составе а</w:t>
      </w:r>
      <w:r w:rsidRPr="00563FAF">
        <w:rPr>
          <w:spacing w:val="-6"/>
        </w:rPr>
        <w:t>р</w:t>
      </w:r>
      <w:r w:rsidRPr="00563FAF">
        <w:rPr>
          <w:spacing w:val="-6"/>
        </w:rPr>
        <w:t>хивных фондов. К концу 2025 года о</w:t>
      </w:r>
      <w:r w:rsidRPr="00563FAF">
        <w:rPr>
          <w:spacing w:val="6"/>
        </w:rPr>
        <w:t xml:space="preserve">бъем базы данных программного комплекса </w:t>
      </w:r>
      <w:r w:rsidRPr="00563FAF">
        <w:rPr>
          <w:spacing w:val="4"/>
        </w:rPr>
        <w:t xml:space="preserve">«Архивный фонд» составил </w:t>
      </w:r>
      <w:r w:rsidRPr="00563FAF">
        <w:rPr>
          <w:spacing w:val="4"/>
          <w:shd w:val="clear" w:color="auto" w:fill="FFFFFF" w:themeFill="background1"/>
        </w:rPr>
        <w:t xml:space="preserve">114 </w:t>
      </w:r>
      <w:r w:rsidRPr="00563FAF">
        <w:rPr>
          <w:spacing w:val="4"/>
        </w:rPr>
        <w:t xml:space="preserve">Мб. Стоит отметить, сто использование </w:t>
      </w:r>
      <w:r w:rsidRPr="00563FAF">
        <w:rPr>
          <w:spacing w:val="6"/>
        </w:rPr>
        <w:t xml:space="preserve">программного комплекса </w:t>
      </w:r>
      <w:r w:rsidRPr="00563FAF">
        <w:rPr>
          <w:spacing w:val="4"/>
        </w:rPr>
        <w:t>«А</w:t>
      </w:r>
      <w:r w:rsidRPr="00563FAF">
        <w:rPr>
          <w:spacing w:val="4"/>
        </w:rPr>
        <w:t>р</w:t>
      </w:r>
      <w:r w:rsidRPr="00563FAF">
        <w:rPr>
          <w:spacing w:val="4"/>
        </w:rPr>
        <w:t>хивный фонд» сокращает время на исполнение запросов граждан.</w:t>
      </w:r>
    </w:p>
    <w:p w:rsidR="00563FAF" w:rsidRPr="00563FAF" w:rsidRDefault="00563FAF" w:rsidP="00563FAF">
      <w:pPr>
        <w:ind w:firstLine="708"/>
        <w:jc w:val="both"/>
      </w:pPr>
      <w:r w:rsidRPr="00563FAF">
        <w:t>Для сохранности наиболее востребованных архивных документов, а также организации удаленного доступа к документам в архивном отделе продолжена работа по переводу на эле</w:t>
      </w:r>
      <w:r w:rsidRPr="00563FAF">
        <w:t>к</w:t>
      </w:r>
      <w:r w:rsidRPr="00563FAF">
        <w:t>тронные носители, как наиболее востребованные пользователями архивных документов. Отск</w:t>
      </w:r>
      <w:r w:rsidRPr="00563FAF">
        <w:t>а</w:t>
      </w:r>
      <w:r w:rsidRPr="00563FAF">
        <w:t>нировано 50 ед.хр./1019 документов – 3410 листов фонда № 124 муниципального образования села Серафимовского Арзгирского района СК за 2006-2008 годы.</w:t>
      </w:r>
    </w:p>
    <w:p w:rsidR="00563FAF" w:rsidRPr="00563FAF" w:rsidRDefault="00563FAF" w:rsidP="00563FAF">
      <w:pPr>
        <w:ind w:firstLine="708"/>
        <w:jc w:val="both"/>
      </w:pPr>
      <w:r w:rsidRPr="00563FAF">
        <w:t>В рамках работ по предоставлению информационных услуг и использов</w:t>
      </w:r>
      <w:r w:rsidRPr="00563FAF">
        <w:t>а</w:t>
      </w:r>
      <w:r w:rsidRPr="00563FAF">
        <w:t>ния документов в муниципальной газете «Вестник Арзгирского муниципального округа» размещена статья «О развитии архивного дела в Арзгирском муниц</w:t>
      </w:r>
      <w:r w:rsidRPr="00563FAF">
        <w:t>и</w:t>
      </w:r>
      <w:r w:rsidRPr="00563FAF">
        <w:t xml:space="preserve">пальном округе в 2024 году». В районной газете «Заря» опубликована статья «Храним память, а не просто документы». В </w:t>
      </w:r>
      <w:r w:rsidRPr="00563FAF">
        <w:rPr>
          <w:lang w:val="en-US"/>
        </w:rPr>
        <w:t>Telegram</w:t>
      </w:r>
      <w:r w:rsidRPr="00563FAF">
        <w:rPr>
          <w:color w:val="000000" w:themeColor="text1"/>
        </w:rPr>
        <w:t xml:space="preserve"> размещено 158 постов, 11 190 просмотров, </w:t>
      </w:r>
      <w:r w:rsidRPr="00563FAF">
        <w:t>187 репостов, 14285 просмотров.</w:t>
      </w:r>
    </w:p>
    <w:p w:rsidR="00563FAF" w:rsidRPr="00563FAF" w:rsidRDefault="00563FAF" w:rsidP="00563FAF">
      <w:pPr>
        <w:ind w:firstLine="708"/>
        <w:jc w:val="both"/>
      </w:pPr>
      <w:r w:rsidRPr="00563FAF">
        <w:t>В целях сохранения исторической памяти, увековечения мужества и героизма участн</w:t>
      </w:r>
      <w:r w:rsidRPr="00563FAF">
        <w:t>и</w:t>
      </w:r>
      <w:r w:rsidRPr="00563FAF">
        <w:t>ков ВОВ 1941-1945гг. архивным отделом проводятся выставки, эк</w:t>
      </w:r>
      <w:r w:rsidRPr="00563FAF">
        <w:t>с</w:t>
      </w:r>
      <w:r w:rsidRPr="00563FAF">
        <w:t>курсии, уроки мужества. 21 февраля 2025 года проведена экскурсия по историко-документальной выставке «Без срока да</w:t>
      </w:r>
      <w:r w:rsidRPr="00563FAF">
        <w:t>в</w:t>
      </w:r>
      <w:r w:rsidRPr="00563FAF">
        <w:t>ности» для зрителей и участников концертной программы ко Дню защитника Отечества. В</w:t>
      </w:r>
      <w:r w:rsidRPr="00563FAF">
        <w:t>ы</w:t>
      </w:r>
      <w:r w:rsidRPr="00563FAF">
        <w:t>ставка была размещена в холле районного Дома культуры, всего выставку посмотрело 567 ч</w:t>
      </w:r>
      <w:r w:rsidRPr="00563FAF">
        <w:t>е</w:t>
      </w:r>
      <w:r w:rsidRPr="00563FAF">
        <w:t>ловек. С 10 марта по 29 мая проведены 34 экскурсии по передвижной историко-документальной выставке «Без срока давности» для учащихся школ сел Арзгирского района. Всего выставку п</w:t>
      </w:r>
      <w:r w:rsidRPr="00563FAF">
        <w:t>о</w:t>
      </w:r>
      <w:r w:rsidRPr="00563FAF">
        <w:t xml:space="preserve">смотрело 1008 человек. </w:t>
      </w:r>
      <w:r w:rsidRPr="00563FAF">
        <w:rPr>
          <w:shd w:val="clear" w:color="auto" w:fill="FFFFFF"/>
        </w:rPr>
        <w:t>Для учащихся 7-10-ых классов 15 апреля и 5 июня 2025 года, в рамках мероприятий, посвященных празднованию 80-летия Победы в Великой Отечественной войне 1941-1945гг., архивным отделом администрации Арзгирского муниципального округа Ставр</w:t>
      </w:r>
      <w:r w:rsidRPr="00563FAF">
        <w:rPr>
          <w:shd w:val="clear" w:color="auto" w:fill="FFFFFF"/>
        </w:rPr>
        <w:t>о</w:t>
      </w:r>
      <w:r w:rsidRPr="00563FAF">
        <w:rPr>
          <w:shd w:val="clear" w:color="auto" w:fill="FFFFFF"/>
        </w:rPr>
        <w:t xml:space="preserve">польского края проведены уроки мужества в </w:t>
      </w:r>
      <w:r w:rsidRPr="00563FAF">
        <w:t>ЦДТ с. Арзгир для учащихся МБОУ СОШ № 1</w:t>
      </w:r>
      <w:r w:rsidRPr="00563FAF">
        <w:rPr>
          <w:shd w:val="clear" w:color="auto" w:fill="FFFFFF"/>
        </w:rPr>
        <w:t xml:space="preserve">. 7 уроков мужества и 2 лекции посетили 115 человек. </w:t>
      </w:r>
      <w:r w:rsidRPr="00563FAF">
        <w:t>12 сентября, в рамках единого дня голос</w:t>
      </w:r>
      <w:r w:rsidRPr="00563FAF">
        <w:t>о</w:t>
      </w:r>
      <w:r w:rsidRPr="00563FAF">
        <w:t>вания, историко-документальная выставка архивных документов «Арзгирский район - б</w:t>
      </w:r>
      <w:r w:rsidRPr="00563FAF">
        <w:t>ы</w:t>
      </w:r>
      <w:r w:rsidRPr="00563FAF">
        <w:t>лое…» была размещена на участковом избирательном участке № 1314. Выставку осмотрели б</w:t>
      </w:r>
      <w:r w:rsidRPr="00563FAF">
        <w:t>о</w:t>
      </w:r>
      <w:r w:rsidRPr="00563FAF">
        <w:t>лее 220 человек. 13 и 14 се</w:t>
      </w:r>
      <w:r w:rsidRPr="00563FAF">
        <w:t>н</w:t>
      </w:r>
      <w:r w:rsidRPr="00563FAF">
        <w:t>тября, в рамках единого дня голосования, историко-документальная выставка архивных документов «Без срока давности» была размещена на участковом избир</w:t>
      </w:r>
      <w:r w:rsidRPr="00563FAF">
        <w:t>а</w:t>
      </w:r>
      <w:r w:rsidRPr="00563FAF">
        <w:t>тельном участке № 1314. Выставку осмотрели более 249 человек. На данной экспозиции ра</w:t>
      </w:r>
      <w:r w:rsidRPr="00563FAF">
        <w:t>з</w:t>
      </w:r>
      <w:r w:rsidRPr="00563FAF">
        <w:t>мещены фото и копии документов (Акты) о злодеяниях (преступлениях) нацистов и их посо</w:t>
      </w:r>
      <w:r w:rsidRPr="00563FAF">
        <w:t>б</w:t>
      </w:r>
      <w:r w:rsidRPr="00563FAF">
        <w:lastRenderedPageBreak/>
        <w:t>ников против мирного населения на временно оккупир</w:t>
      </w:r>
      <w:r w:rsidRPr="00563FAF">
        <w:t>о</w:t>
      </w:r>
      <w:r w:rsidRPr="00563FAF">
        <w:t xml:space="preserve">ванных территориях СССР в 1941-1945 годах. </w:t>
      </w:r>
      <w:r w:rsidRPr="00563FAF">
        <w:rPr>
          <w:color w:val="1A1A1A"/>
          <w:shd w:val="clear" w:color="auto" w:fill="FFFFFF"/>
        </w:rPr>
        <w:t>9 июня 2025 года,</w:t>
      </w:r>
      <w:r w:rsidRPr="00563FAF">
        <w:t xml:space="preserve"> к междунаро</w:t>
      </w:r>
      <w:r w:rsidRPr="00563FAF">
        <w:t>д</w:t>
      </w:r>
      <w:r w:rsidRPr="00563FAF">
        <w:t>ному Дню архивов,</w:t>
      </w:r>
      <w:r w:rsidRPr="00563FAF">
        <w:rPr>
          <w:color w:val="1A1A1A"/>
          <w:shd w:val="clear" w:color="auto" w:fill="FFFFFF"/>
        </w:rPr>
        <w:t xml:space="preserve"> в рамках </w:t>
      </w:r>
      <w:r w:rsidRPr="00563FAF">
        <w:t xml:space="preserve">проекта «Юный архивист СК», </w:t>
      </w:r>
      <w:r w:rsidRPr="00563FAF">
        <w:rPr>
          <w:color w:val="1A1A1A"/>
          <w:shd w:val="clear" w:color="auto" w:fill="FFFFFF"/>
        </w:rPr>
        <w:t>архивным отделом администрации Арзгирского муниципального округа</w:t>
      </w:r>
      <w:r w:rsidRPr="00563FAF">
        <w:t xml:space="preserve"> проведены две экскурсии по всем архивохранилищам для 31 учащхся МБОУ СОШ № 1 воспитанников ЦДТ с.Арзгир. Всего проведено 36 экскурсий по выставке для 2044 человек и 2 экскурсии по арх</w:t>
      </w:r>
      <w:r w:rsidRPr="00563FAF">
        <w:t>и</w:t>
      </w:r>
      <w:r w:rsidRPr="00563FAF">
        <w:t xml:space="preserve">вохранилищам для 31 человека, 7 уроков мужества – 164 человека присутствовало, 2 лекции для 49 человек. </w:t>
      </w:r>
    </w:p>
    <w:p w:rsidR="00563FAF" w:rsidRPr="00563FAF" w:rsidRDefault="00563FAF" w:rsidP="00563FAF">
      <w:pPr>
        <w:jc w:val="both"/>
      </w:pPr>
      <w:r w:rsidRPr="00563FAF">
        <w:tab/>
        <w:t>Неизменно приоритетное место занимало рассмотрение запросов граждан и организаций исполнению: социально–правовых - исполнено 893 запроса; с пол</w:t>
      </w:r>
      <w:r w:rsidRPr="00563FAF">
        <w:t>о</w:t>
      </w:r>
      <w:r w:rsidRPr="00563FAF">
        <w:t>жительным результатом – 780 и тематических поступило 64 запроса, с полож</w:t>
      </w:r>
      <w:r w:rsidRPr="00563FAF">
        <w:t>и</w:t>
      </w:r>
      <w:r w:rsidRPr="00563FAF">
        <w:t>тельным результатом – 55. Пользователей архивной информации за 2025 год – 3249, в том числе принявших участие в информационных мероприятиях – 2288. Выдача документов сотрудникам архива для проведения плановых и вн</w:t>
      </w:r>
      <w:r w:rsidRPr="00563FAF">
        <w:t>е</w:t>
      </w:r>
      <w:r w:rsidRPr="00563FAF">
        <w:t>плановых работ составила 2677 дел. В читальный зал выдано 10 дел. Всего было выдано док</w:t>
      </w:r>
      <w:r w:rsidRPr="00563FAF">
        <w:t>у</w:t>
      </w:r>
      <w:r w:rsidRPr="00563FAF">
        <w:t>ментов пользователям – 2687. За 2025 год выдано 78 листов копий при выполнении тематич</w:t>
      </w:r>
      <w:r w:rsidRPr="00563FAF">
        <w:t>е</w:t>
      </w:r>
      <w:r w:rsidRPr="00563FAF">
        <w:t>ских и социально – правовых запросов.</w:t>
      </w:r>
    </w:p>
    <w:p w:rsidR="00563FAF" w:rsidRPr="00563FAF" w:rsidRDefault="00563FAF" w:rsidP="00563FAF">
      <w:pPr>
        <w:ind w:firstLine="708"/>
        <w:jc w:val="both"/>
      </w:pPr>
      <w:r w:rsidRPr="00563FAF">
        <w:t>Продолжается работа по электронному информационному взаимодействию с учрежд</w:t>
      </w:r>
      <w:r w:rsidRPr="00563FAF">
        <w:t>е</w:t>
      </w:r>
      <w:r w:rsidRPr="00563FAF">
        <w:t>ниями Пенсионного фонда по СК по программному комплексу ГИС ЕЦП – принято и исполн</w:t>
      </w:r>
      <w:r w:rsidRPr="00563FAF">
        <w:t>е</w:t>
      </w:r>
      <w:r w:rsidRPr="00563FAF">
        <w:t>но 874 запроса. По электронной почте поступило 26 з</w:t>
      </w:r>
      <w:r w:rsidRPr="00563FAF">
        <w:t>а</w:t>
      </w:r>
      <w:r w:rsidRPr="00563FAF">
        <w:t xml:space="preserve">просов. От МФЦ поступило и исполнено 9 запросов. Всего в электронном виде исполнено 909 запросов. За 2025 год </w:t>
      </w:r>
      <w:r w:rsidRPr="00563FAF">
        <w:rPr>
          <w:lang w:val="en-US"/>
        </w:rPr>
        <w:t>web</w:t>
      </w:r>
      <w:r w:rsidRPr="00563FAF">
        <w:t>-страницу а</w:t>
      </w:r>
      <w:r w:rsidRPr="00563FAF">
        <w:t>р</w:t>
      </w:r>
      <w:r w:rsidRPr="00563FAF">
        <w:t>хивного отдела посетило 1597</w:t>
      </w:r>
      <w:r w:rsidRPr="00563FAF">
        <w:rPr>
          <w:color w:val="FF0000"/>
        </w:rPr>
        <w:t xml:space="preserve"> </w:t>
      </w:r>
      <w:r w:rsidRPr="00563FAF">
        <w:t xml:space="preserve">человек - пользователей архивной информации. </w:t>
      </w:r>
    </w:p>
    <w:p w:rsidR="00563FAF" w:rsidRPr="00563FAF" w:rsidRDefault="00563FAF" w:rsidP="00563FAF">
      <w:pPr>
        <w:ind w:firstLine="708"/>
        <w:jc w:val="both"/>
      </w:pPr>
      <w:r w:rsidRPr="00563FAF">
        <w:t>В целях дальнейшего развития архивного дела в Арзгирском муниципальном округе планируется продолжить внедрение в деятельность современных технологий. По-прежнему б</w:t>
      </w:r>
      <w:r w:rsidRPr="00563FAF">
        <w:t>у</w:t>
      </w:r>
      <w:r w:rsidRPr="00563FAF">
        <w:t>дет осуществляться контроль за своевременной обр</w:t>
      </w:r>
      <w:r w:rsidRPr="00563FAF">
        <w:t>а</w:t>
      </w:r>
      <w:r w:rsidRPr="00563FAF">
        <w:t>боткой архивных документов и передачей их на хранение в архивный отдел. В нашем районе не допускается нахождение документов о</w:t>
      </w:r>
      <w:r w:rsidRPr="00563FAF">
        <w:t>р</w:t>
      </w:r>
      <w:r w:rsidRPr="00563FAF">
        <w:t>ганизаций-источников комплектования архивного отдела в неупорядоченном состоянии более трех лет после завершения их в делопроизводстве. Такой подход значительно уменьшает риск утраты архивных документов. Реализация всех наших планов направлена на повышение эффе</w:t>
      </w:r>
      <w:r w:rsidRPr="00563FAF">
        <w:t>к</w:t>
      </w:r>
      <w:r w:rsidRPr="00563FAF">
        <w:t>тивности деятельности, сокращение сроков предоставления а</w:t>
      </w:r>
      <w:r w:rsidRPr="00563FAF">
        <w:t>р</w:t>
      </w:r>
      <w:r w:rsidRPr="00563FAF">
        <w:t>хивной информации, упрощение внутриархивных процессов в интересах госуда</w:t>
      </w:r>
      <w:r w:rsidRPr="00563FAF">
        <w:t>р</w:t>
      </w:r>
      <w:r w:rsidRPr="00563FAF">
        <w:t xml:space="preserve">ства, общества, граждан. </w:t>
      </w:r>
    </w:p>
    <w:p w:rsidR="0020301F" w:rsidRDefault="0020301F" w:rsidP="00AA7FDC">
      <w:pPr>
        <w:ind w:firstLine="708"/>
        <w:jc w:val="both"/>
      </w:pPr>
    </w:p>
    <w:p w:rsidR="00AA7FDC" w:rsidRPr="00AA7FDC" w:rsidRDefault="00AA7FDC" w:rsidP="00AA7FDC">
      <w:pPr>
        <w:jc w:val="center"/>
      </w:pPr>
      <w:r w:rsidRPr="00AA7FDC">
        <w:rPr>
          <w:b/>
        </w:rPr>
        <w:t>Информация о сумме налога для иностранных работников</w:t>
      </w:r>
    </w:p>
    <w:p w:rsidR="00AA7FDC" w:rsidRPr="00AA7FDC" w:rsidRDefault="00AA7FDC" w:rsidP="00AA7FDC">
      <w:pPr>
        <w:ind w:firstLine="708"/>
        <w:jc w:val="both"/>
      </w:pPr>
    </w:p>
    <w:p w:rsidR="00AA7FDC" w:rsidRPr="00AA7FDC" w:rsidRDefault="00AA7FDC" w:rsidP="00AA7FDC">
      <w:pPr>
        <w:ind w:firstLine="708"/>
        <w:jc w:val="both"/>
      </w:pPr>
      <w:r w:rsidRPr="00AA7FDC">
        <w:t>Для того, чтобы иметь возможность легально работать в России, безвизовые иностра</w:t>
      </w:r>
      <w:r w:rsidRPr="00AA7FDC">
        <w:t>н</w:t>
      </w:r>
      <w:r w:rsidRPr="00AA7FDC">
        <w:t>ные граждане, работающие на территории России по патенту, должны ежемесячно вносить фиксированные авансовые платежи.</w:t>
      </w:r>
    </w:p>
    <w:p w:rsidR="00AA7FDC" w:rsidRPr="00AA7FDC" w:rsidRDefault="00AA7FDC" w:rsidP="00AA7FDC">
      <w:pPr>
        <w:ind w:firstLine="708"/>
        <w:jc w:val="both"/>
      </w:pPr>
      <w:r w:rsidRPr="00AA7FDC">
        <w:t>Система учета оплаты фиксированных авансовых платежей за патент иностранными гражданами полностью автоматизирована, поэтому отсутствие авансового платежа на конкре</w:t>
      </w:r>
      <w:r w:rsidRPr="00AA7FDC">
        <w:t>т</w:t>
      </w:r>
      <w:r w:rsidRPr="00AA7FDC">
        <w:t>ную дату ведет к автоматическому аннулированию патента на работу в базе ГУВМ МВД. Т</w:t>
      </w:r>
      <w:r w:rsidRPr="00AA7FDC">
        <w:t>а</w:t>
      </w:r>
      <w:r w:rsidRPr="00AA7FDC">
        <w:t>ким образом, если фиксированный аванс</w:t>
      </w:r>
      <w:r w:rsidRPr="00AA7FDC">
        <w:t>о</w:t>
      </w:r>
      <w:r w:rsidRPr="00AA7FDC">
        <w:t>вый платеж за патент на работу будет внесен позднее даты получения патента, даже на один день, то документ будет автоматически аннул</w:t>
      </w:r>
      <w:r w:rsidRPr="00AA7FDC">
        <w:t>и</w:t>
      </w:r>
      <w:r w:rsidRPr="00AA7FDC">
        <w:t>рован за просрочку оплаты патента. </w:t>
      </w:r>
    </w:p>
    <w:p w:rsidR="00AA7FDC" w:rsidRPr="00AA7FDC" w:rsidRDefault="00AA7FDC" w:rsidP="00AA7FDC">
      <w:pPr>
        <w:ind w:firstLine="708"/>
        <w:jc w:val="both"/>
      </w:pPr>
      <w:bookmarkStart w:id="0" w:name="oplata-patenta-2018-vpered_Копия_1"/>
      <w:bookmarkEnd w:id="0"/>
      <w:r w:rsidRPr="00AA7FDC">
        <w:t>На сегодняшний день принимающая сторона иностранного гражданина обязана продл</w:t>
      </w:r>
      <w:r w:rsidRPr="00AA7FDC">
        <w:t>е</w:t>
      </w:r>
      <w:r w:rsidRPr="00AA7FDC">
        <w:t>вать постановку на миграционный учёт с оплатой государственной пошлины в размере 500 рублей на основании патента всякий раз, когда иностранный работник оплачивает аванс</w:t>
      </w:r>
      <w:r w:rsidRPr="00AA7FDC">
        <w:t>о</w:t>
      </w:r>
      <w:r w:rsidRPr="00AA7FDC">
        <w:t>вый платеж по патенту на работу. И поскольку это довольно хлопотная процедура, возникает резо</w:t>
      </w:r>
      <w:r w:rsidRPr="00AA7FDC">
        <w:t>н</w:t>
      </w:r>
      <w:r w:rsidRPr="00AA7FDC">
        <w:t>ный вопрос, можно ли оплатить патент на работу на несколько месяцев вперед, чтобы не пр</w:t>
      </w:r>
      <w:r w:rsidRPr="00AA7FDC">
        <w:t>и</w:t>
      </w:r>
      <w:r w:rsidRPr="00AA7FDC">
        <w:t>ходилось продлевать регистрацию каждый месяц? За один раз иностранный гражданин м</w:t>
      </w:r>
      <w:r w:rsidRPr="00AA7FDC">
        <w:t>о</w:t>
      </w:r>
      <w:r w:rsidRPr="00AA7FDC">
        <w:t>жет внести фиксированный авансовый платеж НДФЛ по патенту за период от 1 до 12 месяцев. Если патент оплачен, например, на 3 месяца вперед, то и постановку на миграционный учёт нужно продлевать на 3 месяца вперед. И возвращаться к эт</w:t>
      </w:r>
      <w:r w:rsidRPr="00AA7FDC">
        <w:t>о</w:t>
      </w:r>
      <w:r w:rsidRPr="00AA7FDC">
        <w:t xml:space="preserve">му вопросу придется уже только через 3 </w:t>
      </w:r>
      <w:r w:rsidRPr="00AA7FDC">
        <w:lastRenderedPageBreak/>
        <w:t>месяца, сразу после внесения очередного авансового платежа по патенту на работу. При этом оплатить патент на работу более чем на 12 месяцев не получится, так как документ будет де</w:t>
      </w:r>
      <w:r w:rsidRPr="00AA7FDC">
        <w:t>й</w:t>
      </w:r>
      <w:r w:rsidRPr="00AA7FDC">
        <w:t>ствовать максимум год со дня выдачи. То есть, например, если внести фиксированный аванс</w:t>
      </w:r>
      <w:r w:rsidRPr="00AA7FDC">
        <w:t>о</w:t>
      </w:r>
      <w:r w:rsidRPr="00AA7FDC">
        <w:t>вый платеж НДФЛ сразу на 15 месяцев вперед, то патент все равно будет дейс</w:t>
      </w:r>
      <w:r w:rsidRPr="00AA7FDC">
        <w:t>т</w:t>
      </w:r>
      <w:r w:rsidRPr="00AA7FDC">
        <w:t>вовать только 12 месяцев со дня выдачи. Остальная оплата фиксированного ава</w:t>
      </w:r>
      <w:r w:rsidRPr="00AA7FDC">
        <w:t>н</w:t>
      </w:r>
      <w:r w:rsidRPr="00AA7FDC">
        <w:t>сового платежа по патенту за 3 месяца уйдет на счет государства и просто-напросто сгорит. Соответственно, максимальный срок оплаты фиксированного авансового платежа за патент на работу составляет 12 месяцев со дня выдачи. </w:t>
      </w:r>
    </w:p>
    <w:p w:rsidR="00AA7FDC" w:rsidRPr="00AA7FDC" w:rsidRDefault="00AA7FDC" w:rsidP="00AA7FDC">
      <w:pPr>
        <w:ind w:firstLine="708"/>
        <w:jc w:val="both"/>
      </w:pPr>
      <w:r w:rsidRPr="00AA7FDC">
        <w:t>В связи с тем, что Законом Ставропольского края от 01 ноября 2025 г. № 93-кз2на 2026 год установлен региональный коэффициент, на который индексируется размер авансового пл</w:t>
      </w:r>
      <w:r w:rsidRPr="00AA7FDC">
        <w:t>а</w:t>
      </w:r>
      <w:r w:rsidRPr="00AA7FDC">
        <w:t>тежа по налогу на доходы физических лиц, в размере 2,5, сумма оплаты налога для работы ин</w:t>
      </w:r>
      <w:r w:rsidRPr="00AA7FDC">
        <w:t>о</w:t>
      </w:r>
      <w:r w:rsidRPr="00AA7FDC">
        <w:t>странных граждан по патентам в Ставропольском крае с 1 января 2026 года составит 8 526 ру</w:t>
      </w:r>
      <w:r w:rsidRPr="00AA7FDC">
        <w:t>б</w:t>
      </w:r>
      <w:r w:rsidRPr="00AA7FDC">
        <w:t>лей за 1 месяц.</w:t>
      </w:r>
    </w:p>
    <w:p w:rsidR="00AA7FDC" w:rsidRPr="00AA7FDC" w:rsidRDefault="00AA7FDC" w:rsidP="00AA7FDC">
      <w:pPr>
        <w:ind w:firstLine="708"/>
        <w:jc w:val="both"/>
      </w:pPr>
      <w:r w:rsidRPr="00AA7FDC">
        <w:t>Необходимо в обязательном порядке сохранять все чеки оплаты квитанции на патент на работу иностранного гражданина по каждому платежу НДФЛ весь срок действия документа.</w:t>
      </w:r>
    </w:p>
    <w:p w:rsidR="0020301F" w:rsidRDefault="0020301F" w:rsidP="00AA7FDC">
      <w:pPr>
        <w:ind w:firstLine="708"/>
        <w:jc w:val="both"/>
      </w:pPr>
    </w:p>
    <w:p w:rsidR="00AA7FDC" w:rsidRPr="00AA7FDC" w:rsidRDefault="00AA7FDC" w:rsidP="00AA7FDC">
      <w:pPr>
        <w:spacing w:line="280" w:lineRule="exact"/>
        <w:jc w:val="center"/>
        <w:rPr>
          <w:b/>
        </w:rPr>
      </w:pPr>
      <w:r w:rsidRPr="00AA7FDC">
        <w:rPr>
          <w:b/>
        </w:rPr>
        <w:t>Изменения в миграционном законодательстве</w:t>
      </w:r>
    </w:p>
    <w:p w:rsidR="00AA7FDC" w:rsidRPr="00AA7FDC" w:rsidRDefault="00AA7FDC" w:rsidP="00AA7FDC">
      <w:pPr>
        <w:spacing w:line="280" w:lineRule="exact"/>
        <w:ind w:firstLine="709"/>
        <w:jc w:val="both"/>
      </w:pPr>
    </w:p>
    <w:p w:rsidR="00AA7FDC" w:rsidRPr="00AA7FDC" w:rsidRDefault="00AA7FDC" w:rsidP="00AA7FDC">
      <w:pPr>
        <w:spacing w:line="280" w:lineRule="exact"/>
        <w:ind w:firstLine="709"/>
        <w:jc w:val="both"/>
      </w:pPr>
      <w:r w:rsidRPr="00AA7FDC">
        <w:t>В 2026 году в миграционном законодательстве России действуют изменения, касающи</w:t>
      </w:r>
      <w:r w:rsidRPr="00AA7FDC">
        <w:t>е</w:t>
      </w:r>
      <w:r w:rsidRPr="00AA7FDC">
        <w:t>ся как мигрантов, так и работодателей, привлекающих иностра</w:t>
      </w:r>
      <w:r w:rsidRPr="00AA7FDC">
        <w:t>н</w:t>
      </w:r>
      <w:r w:rsidRPr="00AA7FDC">
        <w:t>ных работников. Эти изменения связаны с утверждением Концепции государс</w:t>
      </w:r>
      <w:r w:rsidRPr="00AA7FDC">
        <w:t>т</w:t>
      </w:r>
      <w:r w:rsidRPr="00AA7FDC">
        <w:t>венной миграционной политики РФ на 2026–2030 годы (Указ Президента РФ от 15 октября 2025 года № 738). </w:t>
      </w:r>
      <w:bookmarkStart w:id="1" w:name="0"/>
      <w:bookmarkEnd w:id="1"/>
      <w:r w:rsidRPr="00AA7FDC">
        <w:t>Основная цель программы — снижение числа незаконных мигрантов. Для этого задействованы современные цифровые те</w:t>
      </w:r>
      <w:r w:rsidRPr="00AA7FDC">
        <w:t>х</w:t>
      </w:r>
      <w:r w:rsidRPr="00AA7FDC">
        <w:t>нологии, которые позволяют создавать цифровой профиль иностранца иностранного граждан</w:t>
      </w:r>
      <w:r w:rsidRPr="00AA7FDC">
        <w:t>и</w:t>
      </w:r>
      <w:r w:rsidRPr="00AA7FDC">
        <w:t>на. «Портрет» мигранта будет содержать всю информацию о человеке — от би</w:t>
      </w:r>
      <w:r w:rsidRPr="00AA7FDC">
        <w:t>о</w:t>
      </w:r>
      <w:r w:rsidRPr="00AA7FDC">
        <w:t>метрии до места проживания, сведения о работе, а также перечень совершенных правонарушений. Концепцией предусмотрено ужесточение экзаменов на знание российского законодательства, истории и ру</w:t>
      </w:r>
      <w:r w:rsidRPr="00AA7FDC">
        <w:t>с</w:t>
      </w:r>
      <w:r w:rsidRPr="00AA7FDC">
        <w:t>ского языка для трудоустройства иностранцев. Для соотечественников, проживающих за гр</w:t>
      </w:r>
      <w:r w:rsidRPr="00AA7FDC">
        <w:t>а</w:t>
      </w:r>
      <w:r w:rsidRPr="00AA7FDC">
        <w:t>ницей, предусмотрено с</w:t>
      </w:r>
      <w:r w:rsidRPr="00AA7FDC">
        <w:t>о</w:t>
      </w:r>
      <w:r w:rsidRPr="00AA7FDC">
        <w:t>действие для возвращения в Россию.</w:t>
      </w:r>
    </w:p>
    <w:p w:rsidR="00AA7FDC" w:rsidRPr="00AA7FDC" w:rsidRDefault="00AA7FDC" w:rsidP="00AA7FDC">
      <w:pPr>
        <w:spacing w:line="280" w:lineRule="exact"/>
        <w:ind w:firstLine="708"/>
        <w:jc w:val="both"/>
      </w:pPr>
      <w:r w:rsidRPr="00AA7FDC">
        <w:t>В России ежегодно устанавливается допустимая доля иностранцев в разли</w:t>
      </w:r>
      <w:r w:rsidRPr="00AA7FDC">
        <w:t>ч</w:t>
      </w:r>
      <w:r w:rsidRPr="00AA7FDC">
        <w:t>ных секторах экономики. Работодатель должен нанимать мигрантов только в пределах установленной д</w:t>
      </w:r>
      <w:r w:rsidRPr="00AA7FDC">
        <w:t>о</w:t>
      </w:r>
      <w:r w:rsidRPr="00AA7FDC">
        <w:t>ли. На 2026 год Правительство утвердило лимиты для отдельных видов деятельности (пост</w:t>
      </w:r>
      <w:r w:rsidRPr="00AA7FDC">
        <w:t>а</w:t>
      </w:r>
      <w:r w:rsidRPr="00AA7FDC">
        <w:t>новление от 05.12.2025 г. №1995), из которых для нашего округа актуально выращивание ов</w:t>
      </w:r>
      <w:r w:rsidRPr="00AA7FDC">
        <w:t>о</w:t>
      </w:r>
      <w:r w:rsidRPr="00AA7FDC">
        <w:t>щей — в размере 40 % общей численности работников против 50% в 2025 году. Для трёх н</w:t>
      </w:r>
      <w:r w:rsidRPr="00AA7FDC">
        <w:t>а</w:t>
      </w:r>
      <w:r w:rsidRPr="00AA7FDC">
        <w:t>правлений установлен полный запрет на наём иностранных работников: розничная торговля в нестационарных торговых объектах и на рынках, прочая розничная торговля вне магазинов, п</w:t>
      </w:r>
      <w:r w:rsidRPr="00AA7FDC">
        <w:t>а</w:t>
      </w:r>
      <w:r w:rsidRPr="00AA7FDC">
        <w:t>латок, рынков и торговля алкоголем.  Таким образом, в 2026 году сокращен лимит на привлеч</w:t>
      </w:r>
      <w:r w:rsidRPr="00AA7FDC">
        <w:t>е</w:t>
      </w:r>
      <w:r w:rsidRPr="00AA7FDC">
        <w:t>ние иностранцев практически по всем сферам бизнеса.</w:t>
      </w:r>
    </w:p>
    <w:p w:rsidR="00AA7FDC" w:rsidRPr="00AA7FDC" w:rsidRDefault="00AA7FDC" w:rsidP="00AA7FDC">
      <w:pPr>
        <w:spacing w:after="360" w:line="280" w:lineRule="exact"/>
        <w:jc w:val="both"/>
      </w:pPr>
      <w:r w:rsidRPr="00AA7FDC">
        <w:tab/>
        <w:t>Иностранцы из безвизовых стран могут работать в России на основании патента, за и</w:t>
      </w:r>
      <w:r w:rsidRPr="00AA7FDC">
        <w:t>с</w:t>
      </w:r>
      <w:r w:rsidRPr="00AA7FDC">
        <w:t>ключением граждан из стран ЕАЭС. При покупке патента мигрант до</w:t>
      </w:r>
      <w:r w:rsidRPr="00AA7FDC">
        <w:t>л</w:t>
      </w:r>
      <w:r w:rsidRPr="00AA7FDC">
        <w:t>жен оплатить авансовый взнос по НДФЛ. Так, в Ставропольском крае за патент в 2025 году мигранты ежемесячно опл</w:t>
      </w:r>
      <w:r w:rsidRPr="00AA7FDC">
        <w:t>а</w:t>
      </w:r>
      <w:r w:rsidRPr="00AA7FDC">
        <w:t>чивали 6848,16. рублей. В 2026 году сто</w:t>
      </w:r>
      <w:r w:rsidRPr="00AA7FDC">
        <w:t>и</w:t>
      </w:r>
      <w:r w:rsidRPr="00AA7FDC">
        <w:t>мость патента увеличилась почти на 25% и составила 8526 рублей. Во многих регионах вводится запрет трудоустройства мигрантов в определенных сферах бизнеса. Введены ограничения по видам экономической деятел</w:t>
      </w:r>
      <w:r w:rsidRPr="00AA7FDC">
        <w:t>ь</w:t>
      </w:r>
      <w:r w:rsidRPr="00AA7FDC">
        <w:t>ности: ряд профессий стал недоступен для трудоустройства по патенту ( общепит, парикмахерские, преподавание, о</w:t>
      </w:r>
      <w:r w:rsidRPr="00AA7FDC">
        <w:t>х</w:t>
      </w:r>
      <w:r w:rsidRPr="00AA7FDC">
        <w:t>ранные службы и др.). Также обновились условия получения медицинского полиса, обмен да</w:t>
      </w:r>
      <w:r w:rsidRPr="00AA7FDC">
        <w:t>н</w:t>
      </w:r>
      <w:r w:rsidRPr="00AA7FDC">
        <w:t>ных о детях мигрантов. Мигранты имеют право на получение бесплатной м</w:t>
      </w:r>
      <w:r w:rsidRPr="00AA7FDC">
        <w:t>е</w:t>
      </w:r>
      <w:r w:rsidRPr="00AA7FDC">
        <w:t>дицины.  В 2026 году для медицинской страховки общий трудовой стаж мигранта должен с</w:t>
      </w:r>
      <w:r w:rsidRPr="00AA7FDC">
        <w:t>о</w:t>
      </w:r>
      <w:r w:rsidRPr="00AA7FDC">
        <w:t>ставлять не менее 5 лет (Федеральный закон от 28.11.2025 г. № 430-ФЗ). С 28 января 2026 года налажен обмен да</w:t>
      </w:r>
      <w:r w:rsidRPr="00AA7FDC">
        <w:t>н</w:t>
      </w:r>
      <w:r w:rsidRPr="00AA7FDC">
        <w:t>ными о детях мигрантов между МВД и образовательными учре</w:t>
      </w:r>
      <w:r w:rsidRPr="00AA7FDC">
        <w:t>ж</w:t>
      </w:r>
      <w:r w:rsidRPr="00AA7FDC">
        <w:t xml:space="preserve">дениями (Федеральный закон </w:t>
      </w:r>
      <w:r w:rsidRPr="00AA7FDC">
        <w:lastRenderedPageBreak/>
        <w:t>от 31.07.2025 г. № 314-ФЗ). Благодаря такому обмену будет ясно, сколько детей мигрантов не посещают школу.</w:t>
      </w:r>
      <w:r w:rsidRPr="00AA7FDC">
        <w:tab/>
      </w:r>
      <w:r w:rsidRPr="00AA7FDC">
        <w:tab/>
      </w:r>
      <w:r w:rsidRPr="00AA7FDC">
        <w:tab/>
      </w:r>
      <w:r w:rsidRPr="00AA7FDC">
        <w:tab/>
      </w:r>
      <w:r w:rsidRPr="00AA7FDC">
        <w:tab/>
      </w:r>
      <w:r w:rsidRPr="00AA7FDC">
        <w:tab/>
      </w:r>
      <w:r w:rsidRPr="00AA7FDC">
        <w:tab/>
      </w:r>
      <w:r w:rsidRPr="00AA7FDC">
        <w:tab/>
      </w:r>
      <w:r w:rsidRPr="00AA7FDC">
        <w:tab/>
      </w:r>
      <w:r w:rsidRPr="00AA7FDC">
        <w:tab/>
      </w:r>
      <w:r w:rsidRPr="00AA7FDC">
        <w:tab/>
      </w:r>
      <w:r w:rsidRPr="00AA7FDC">
        <w:tab/>
        <w:t>В 2026 году продолжится курс на ужесточение миграционной политики, установлен з</w:t>
      </w:r>
      <w:r w:rsidRPr="00AA7FDC">
        <w:t>а</w:t>
      </w:r>
      <w:r w:rsidRPr="00AA7FDC">
        <w:t>слон для большинства сфер экономики для мигрантов на патенте, а его стоимость заметно во</w:t>
      </w:r>
      <w:r w:rsidRPr="00AA7FDC">
        <w:t>з</w:t>
      </w:r>
      <w:r w:rsidRPr="00AA7FDC">
        <w:t>росла. Вместе с тем власти «дают зеленый свет» для переселения соотечественников, прож</w:t>
      </w:r>
      <w:r w:rsidRPr="00AA7FDC">
        <w:t>и</w:t>
      </w:r>
      <w:r w:rsidRPr="00AA7FDC">
        <w:t>вающих за рубежом.</w:t>
      </w:r>
    </w:p>
    <w:p w:rsidR="00AA7FDC" w:rsidRPr="00AA7FDC" w:rsidRDefault="00AA7FDC" w:rsidP="00AA7FDC">
      <w:pPr>
        <w:pStyle w:val="20"/>
        <w:spacing w:before="270"/>
        <w:ind w:right="525"/>
        <w:jc w:val="center"/>
        <w:rPr>
          <w:sz w:val="24"/>
          <w:szCs w:val="24"/>
        </w:rPr>
      </w:pPr>
      <w:r w:rsidRPr="00AA7FDC">
        <w:rPr>
          <w:b/>
          <w:sz w:val="24"/>
          <w:szCs w:val="24"/>
        </w:rPr>
        <w:t>Изменены правила миграционного учета иностранных граждан</w:t>
      </w:r>
    </w:p>
    <w:p w:rsidR="00AA7FDC" w:rsidRPr="00AA7FDC" w:rsidRDefault="00AA7FDC" w:rsidP="00AA7FDC">
      <w:pPr>
        <w:pStyle w:val="af9"/>
        <w:spacing w:before="105" w:after="105" w:line="280" w:lineRule="exact"/>
        <w:ind w:right="527" w:firstLine="709"/>
        <w:jc w:val="both"/>
      </w:pPr>
      <w:r w:rsidRPr="00AA7FDC">
        <w:t>С 27 января 2026 года вступило в силу Постановление Правительства России от 26.01.2026 № 44, содержащее изменения Правил миграционного учета иностранных граждан и лиц без гражданства в РФ, утвержденных постановлением Правительства России </w:t>
      </w:r>
      <w:hyperlink r:id="rId8" w:tgtFrame="_top" w:history="1">
        <w:r w:rsidRPr="00AA7FDC">
          <w:t>от 15.01.2007 № 9</w:t>
        </w:r>
      </w:hyperlink>
      <w:r w:rsidRPr="00AA7FDC">
        <w:t>. Правительство России их скорректировало в связи с недавними изменениями миграционного и налогового законодательства (Федеральные законы </w:t>
      </w:r>
      <w:hyperlink r:id="rId9" w:tgtFrame="_top" w:history="1">
        <w:r w:rsidRPr="00AA7FDC">
          <w:t>от 31.07.2025 № 270-ФЗ</w:t>
        </w:r>
      </w:hyperlink>
      <w:r w:rsidRPr="00AA7FDC">
        <w:t>, </w:t>
      </w:r>
      <w:hyperlink r:id="rId10" w:tgtFrame="_top" w:history="1">
        <w:r w:rsidRPr="00AA7FDC">
          <w:t>от 31.07.2025 № 271-ФЗ</w:t>
        </w:r>
      </w:hyperlink>
      <w:r w:rsidRPr="00AA7FDC">
        <w:t xml:space="preserve">,). </w:t>
      </w:r>
    </w:p>
    <w:p w:rsidR="00AA7FDC" w:rsidRPr="00AA7FDC" w:rsidRDefault="00AA7FDC" w:rsidP="00AA7FDC">
      <w:pPr>
        <w:pStyle w:val="af9"/>
        <w:spacing w:before="105" w:after="105" w:line="280" w:lineRule="exact"/>
        <w:ind w:right="527" w:firstLine="709"/>
        <w:jc w:val="both"/>
      </w:pPr>
      <w:r w:rsidRPr="00AA7FDC">
        <w:t>Теперь для постановки на миграционный учет по месту пребывания как постоянно или временно проживающие в РФ иностранные граждане и лица без гражданства, так и принимающая сторона либо иностранный гражданин вместе с уведомлением о прибытии иностранца подтверждают уплату госпошлины квитанцией об оплате либо платежным поручением с отметкой банка об исполнении. Эти изменения связаны с тем, что с 1 сентября 2025 года Федеральным законом </w:t>
      </w:r>
      <w:hyperlink r:id="rId11" w:tgtFrame="_top" w:history="1">
        <w:r w:rsidRPr="00AA7FDC">
          <w:t>от 31.07.2025 № 271-ФЗ</w:t>
        </w:r>
      </w:hyperlink>
      <w:r w:rsidRPr="00AA7FDC">
        <w:t xml:space="preserve"> введена государственная пошлина за постановку иностранного гражданина или лица без гражданства на учет по месту пребывания. Размер госпошлины составляет 500 руб., при продлении 1000 руб. (</w:t>
      </w:r>
      <w:hyperlink r:id="rId12" w:tgtFrame="_top" w:history="1">
        <w:r w:rsidRPr="00AA7FDC">
          <w:t>пп. 19.1 п. 1 ст. 333.28 НК РФ</w:t>
        </w:r>
      </w:hyperlink>
      <w:r w:rsidRPr="00AA7FDC">
        <w:t>). Документ об уплате госпошлины не подается, если заявление о постановке на миграционный учет направлено в электронной форме. Напомним, что если заявление подано в электронной форме, то госпошлина уплачивается после подачи заявления, но до принятия его к рассмотрению (</w:t>
      </w:r>
      <w:hyperlink r:id="rId13" w:tgtFrame="_top" w:history="1">
        <w:r w:rsidRPr="00AA7FDC">
          <w:t>пп. 5.2 п. 1 ст. 333.18 НК РФ</w:t>
        </w:r>
      </w:hyperlink>
      <w:r w:rsidRPr="00AA7FDC">
        <w:t>).</w:t>
      </w:r>
    </w:p>
    <w:p w:rsidR="00AA7FDC" w:rsidRPr="00AA7FDC" w:rsidRDefault="00AA7FDC" w:rsidP="00AA7FDC">
      <w:pPr>
        <w:pStyle w:val="af9"/>
        <w:spacing w:before="105" w:after="105" w:line="280" w:lineRule="exact"/>
        <w:ind w:right="527" w:firstLine="709"/>
        <w:jc w:val="both"/>
      </w:pPr>
      <w:r w:rsidRPr="00AA7FDC">
        <w:t>Обязанность по постановке на миграционный учет возложена законодательством на принимающую сторону (работодателя, гостиницу и др.). Теперь эта обязанность касается не только гостиниц, но и других средств размещения. К ним относятся санатории, базы отдыха, кемпинги, отели, мотели, хостелы, пансионаты и др. (</w:t>
      </w:r>
      <w:hyperlink r:id="rId14" w:tgtFrame="_top" w:history="1">
        <w:r w:rsidRPr="00AA7FDC">
          <w:t>п. 4–8 Положения</w:t>
        </w:r>
      </w:hyperlink>
      <w:r w:rsidRPr="00AA7FDC">
        <w:t> о классификации средств размещения, утв. постановлением Правительства России от 27.12.2024 № 1951). Обязанность заключается в уведомлении территориального органа МВД России о прибытии иностранного гражданина в место пребывания. В Правилах уточняется, что в случае пребывания иностранного гражданина в гостинице или ином средстве размещения бланк уведомления о прибытии заполняется в двух экземплярах. Один из них хранится у администрации гостиницы или иного средства размещения в течение года. Если администрация гостиницы или иного средства размещения уведомляет территориальный орган МВД России с использованием средств электросвязи, то бланк уведомления о прибытии заполняется в одном экземпляре. Он также хранится в администрации гостиницы или иного средства размещения в течение года (</w:t>
      </w:r>
      <w:hyperlink r:id="rId15" w:tgtFrame="_top" w:history="1">
        <w:r w:rsidRPr="00AA7FDC">
          <w:t>п. 27 Правил</w:t>
        </w:r>
      </w:hyperlink>
      <w:r w:rsidRPr="00AA7FDC">
        <w:t xml:space="preserve"> миграционного учета иностранных граждан и лиц без гражданства в РФ). Ранее в этой норме говорилось только о гостинице, при этом другие средства размещения (отели, мотели, хостелы и т. д.) не были указаны. Указанные изменения связаны с приведением используемых понятий средств размещения в соответствие с законодательством в сфере туризма.</w:t>
      </w:r>
      <w:bookmarkStart w:id="2" w:name="annotation_href"/>
      <w:bookmarkEnd w:id="2"/>
    </w:p>
    <w:p w:rsidR="0020301F" w:rsidRDefault="0020301F" w:rsidP="00AA7FDC">
      <w:pPr>
        <w:ind w:firstLine="708"/>
        <w:jc w:val="both"/>
      </w:pPr>
    </w:p>
    <w:p w:rsidR="0020301F" w:rsidRDefault="0020301F" w:rsidP="00AA7FDC">
      <w:pPr>
        <w:ind w:firstLine="708"/>
        <w:jc w:val="both"/>
      </w:pPr>
    </w:p>
    <w:p w:rsidR="0047647F" w:rsidRDefault="0047647F" w:rsidP="0047647F">
      <w:pPr>
        <w:ind w:firstLine="708"/>
        <w:jc w:val="center"/>
        <w:rPr>
          <w:b/>
        </w:rPr>
      </w:pPr>
      <w:r w:rsidRPr="0047647F">
        <w:rPr>
          <w:b/>
        </w:rPr>
        <w:lastRenderedPageBreak/>
        <w:t>Уважаемые жители села Петропавловского!</w:t>
      </w:r>
    </w:p>
    <w:p w:rsidR="00AA7FDC" w:rsidRPr="0047647F" w:rsidRDefault="00AA7FDC" w:rsidP="0047647F">
      <w:pPr>
        <w:ind w:firstLine="708"/>
        <w:jc w:val="center"/>
        <w:rPr>
          <w:b/>
        </w:rPr>
      </w:pPr>
    </w:p>
    <w:p w:rsidR="0047647F" w:rsidRPr="0047647F" w:rsidRDefault="0047647F" w:rsidP="0047647F">
      <w:pPr>
        <w:ind w:firstLine="708"/>
        <w:jc w:val="both"/>
      </w:pPr>
      <w:r w:rsidRPr="0047647F">
        <w:t>Приглашаем   вас  на  собрание    граждан, которое состоится 24 марта 2026 г</w:t>
      </w:r>
      <w:r w:rsidRPr="0047647F">
        <w:t>о</w:t>
      </w:r>
      <w:r w:rsidRPr="0047647F">
        <w:t>да в 09-00</w:t>
      </w:r>
      <w:r>
        <w:t xml:space="preserve"> </w:t>
      </w:r>
      <w:r w:rsidRPr="0047647F">
        <w:t>в здании МКУ «Центр культуры  досуга и спорта» села Петропавловского</w:t>
      </w:r>
      <w:r>
        <w:t xml:space="preserve"> </w:t>
      </w:r>
      <w:r w:rsidRPr="0047647F">
        <w:t>по адресу:   улица Студенческая, 78.</w:t>
      </w:r>
    </w:p>
    <w:p w:rsidR="0047647F" w:rsidRPr="0047647F" w:rsidRDefault="0047647F" w:rsidP="0047647F">
      <w:pPr>
        <w:ind w:firstLine="708"/>
        <w:jc w:val="both"/>
      </w:pPr>
      <w:r w:rsidRPr="0047647F">
        <w:t>Повестка дня:</w:t>
      </w:r>
    </w:p>
    <w:p w:rsidR="0047647F" w:rsidRPr="0047647F" w:rsidRDefault="0047647F" w:rsidP="0047647F">
      <w:pPr>
        <w:ind w:firstLine="708"/>
        <w:jc w:val="both"/>
      </w:pPr>
      <w:r w:rsidRPr="0047647F">
        <w:t>1. Отчет начальника территориально</w:t>
      </w:r>
      <w:r>
        <w:t xml:space="preserve">го отдела ААМО СК </w:t>
      </w:r>
      <w:r w:rsidRPr="0047647F">
        <w:t>в с. Петропавловском   за   2025 год.</w:t>
      </w:r>
    </w:p>
    <w:p w:rsidR="0047647F" w:rsidRPr="0047647F" w:rsidRDefault="0047647F" w:rsidP="0047647F">
      <w:pPr>
        <w:ind w:firstLine="708"/>
        <w:jc w:val="both"/>
      </w:pPr>
      <w:r>
        <w:t>2.</w:t>
      </w:r>
      <w:r w:rsidRPr="0047647F">
        <w:t>Санитарное состояние с. Петропавловского, соблюдение правил прогона и выпаса с/х животных и птицы.</w:t>
      </w:r>
    </w:p>
    <w:p w:rsidR="0047647F" w:rsidRPr="0047647F" w:rsidRDefault="0047647F" w:rsidP="0047647F">
      <w:pPr>
        <w:ind w:firstLine="708"/>
        <w:jc w:val="both"/>
      </w:pPr>
      <w:r w:rsidRPr="0047647F">
        <w:t>3.  Разное.</w:t>
      </w:r>
    </w:p>
    <w:p w:rsidR="0020301F" w:rsidRDefault="0020301F" w:rsidP="000655BD">
      <w:pPr>
        <w:ind w:right="-1" w:firstLine="709"/>
        <w:jc w:val="both"/>
      </w:pPr>
    </w:p>
    <w:p w:rsidR="0020301F" w:rsidRDefault="0020301F" w:rsidP="000655BD">
      <w:pPr>
        <w:ind w:right="-1" w:firstLine="709"/>
        <w:jc w:val="both"/>
      </w:pPr>
    </w:p>
    <w:p w:rsidR="0020301F" w:rsidRDefault="0020301F" w:rsidP="000655BD">
      <w:pPr>
        <w:ind w:right="-1" w:firstLine="709"/>
        <w:jc w:val="both"/>
      </w:pPr>
    </w:p>
    <w:p w:rsidR="0020301F" w:rsidRDefault="0020301F" w:rsidP="000655BD">
      <w:pPr>
        <w:ind w:right="-1" w:firstLine="709"/>
        <w:jc w:val="both"/>
      </w:pPr>
    </w:p>
    <w:p w:rsidR="0020301F" w:rsidRDefault="0020301F" w:rsidP="000655BD">
      <w:pPr>
        <w:ind w:right="-1" w:firstLine="709"/>
        <w:jc w:val="both"/>
      </w:pPr>
    </w:p>
    <w:p w:rsidR="0020301F" w:rsidRDefault="0020301F" w:rsidP="000655BD">
      <w:pPr>
        <w:ind w:right="-1" w:firstLine="709"/>
        <w:jc w:val="both"/>
      </w:pPr>
    </w:p>
    <w:p w:rsidR="0020301F" w:rsidRDefault="0020301F" w:rsidP="000655BD">
      <w:pPr>
        <w:ind w:right="-1" w:firstLine="709"/>
        <w:jc w:val="both"/>
      </w:pPr>
    </w:p>
    <w:p w:rsidR="0020301F" w:rsidRDefault="0020301F" w:rsidP="000655BD">
      <w:pPr>
        <w:ind w:right="-1" w:firstLine="709"/>
        <w:jc w:val="both"/>
      </w:pPr>
    </w:p>
    <w:p w:rsidR="0020301F" w:rsidRDefault="0020301F" w:rsidP="000655BD">
      <w:pPr>
        <w:ind w:right="-1" w:firstLine="709"/>
        <w:jc w:val="both"/>
      </w:pPr>
    </w:p>
    <w:p w:rsidR="005B33A6" w:rsidRDefault="005B33A6"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AA7FDC" w:rsidRDefault="00AA7FDC" w:rsidP="000655BD">
      <w:pPr>
        <w:ind w:right="-1" w:firstLine="709"/>
        <w:jc w:val="both"/>
      </w:pPr>
    </w:p>
    <w:p w:rsidR="00AA7FDC" w:rsidRDefault="00AA7FDC" w:rsidP="000655BD">
      <w:pPr>
        <w:ind w:right="-1" w:firstLine="709"/>
        <w:jc w:val="both"/>
      </w:pPr>
    </w:p>
    <w:p w:rsidR="00AA7FDC" w:rsidRDefault="00AA7FDC"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bookmarkStart w:id="3" w:name="_GoBack"/>
      <w:bookmarkEnd w:id="3"/>
    </w:p>
    <w:p w:rsidR="000655BD" w:rsidRPr="000655BD" w:rsidRDefault="000655BD" w:rsidP="000655BD">
      <w:pPr>
        <w:ind w:right="-1" w:firstLine="709"/>
        <w:jc w:val="both"/>
      </w:pPr>
    </w:p>
    <w:p w:rsidR="000655BD" w:rsidRPr="009E73BF" w:rsidRDefault="000655B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г. Буденновск, ул. Ленинская,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350A77">
      <w:headerReference w:type="default" r:id="rId16"/>
      <w:footerReference w:type="default" r:id="rId17"/>
      <w:headerReference w:type="first" r:id="rId18"/>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285" w:rsidRDefault="00B55285">
      <w:r>
        <w:separator/>
      </w:r>
    </w:p>
  </w:endnote>
  <w:endnote w:type="continuationSeparator" w:id="1">
    <w:p w:rsidR="00B55285" w:rsidRDefault="00B55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itter Light">
    <w:altName w:val="Times New Roman"/>
    <w:charset w:val="CC"/>
    <w:family w:val="auto"/>
    <w:pitch w:val="variable"/>
    <w:sig w:usb0="00000001" w:usb1="400020FB" w:usb2="00000000" w:usb3="00000000" w:csb0="00000197" w:csb1="00000000"/>
  </w:font>
  <w:font w:name="IBM Plex Sans">
    <w:altName w:val="Corbel"/>
    <w:charset w:val="CC"/>
    <w:family w:val="swiss"/>
    <w:pitch w:val="variable"/>
    <w:sig w:usb0="00000001" w:usb1="5000207B" w:usb2="00000000" w:usb3="00000000" w:csb0="0000019F" w:csb1="00000000"/>
  </w:font>
  <w:font w:name="IBM Plex Serif Medium">
    <w:altName w:val="Times New Roman"/>
    <w:panose1 w:val="00000000000000000000"/>
    <w:charset w:val="00"/>
    <w:family w:val="roman"/>
    <w:notTrueType/>
    <w:pitch w:val="variable"/>
    <w:sig w:usb0="00000001" w:usb1="5000207B" w:usb2="00000000" w:usb3="00000000" w:csb0="00000197" w:csb1="00000000"/>
  </w:font>
  <w:font w:name="IBM Plex Serif">
    <w:altName w:val="Times New Roman"/>
    <w:panose1 w:val="00000000000000000000"/>
    <w:charset w:val="00"/>
    <w:family w:val="roman"/>
    <w:notTrueType/>
    <w:pitch w:val="variable"/>
    <w:sig w:usb0="00000001" w:usb1="5000207B" w:usb2="00000000" w:usb3="00000000" w:csb0="00000197" w:csb1="00000000"/>
  </w:font>
  <w:font w:name="Bitter Black">
    <w:altName w:val="Times New Roman"/>
    <w:charset w:val="CC"/>
    <w:family w:val="auto"/>
    <w:pitch w:val="variable"/>
    <w:sig w:usb0="00000001" w:usb1="400020FB" w:usb2="00000000" w:usb3="00000000" w:csb0="00000197" w:csb1="00000000"/>
  </w:font>
  <w:font w:name="XO Thames">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629" w:rsidRDefault="00B267ED" w:rsidP="00402C1A">
    <w:pPr>
      <w:pStyle w:val="afe"/>
      <w:jc w:val="right"/>
    </w:pPr>
    <w:r>
      <w:rPr>
        <w:rStyle w:val="aa"/>
      </w:rPr>
      <w:fldChar w:fldCharType="begin"/>
    </w:r>
    <w:r w:rsidR="00385629">
      <w:rPr>
        <w:rStyle w:val="aa"/>
      </w:rPr>
      <w:instrText xml:space="preserve"> PAGE </w:instrText>
    </w:r>
    <w:r>
      <w:rPr>
        <w:rStyle w:val="aa"/>
      </w:rPr>
      <w:fldChar w:fldCharType="separate"/>
    </w:r>
    <w:r w:rsidR="00AA7FDC">
      <w:rPr>
        <w:rStyle w:val="aa"/>
        <w:noProof/>
      </w:rPr>
      <w:t>6</w:t>
    </w:r>
    <w:r>
      <w:rPr>
        <w:rStyle w:val="aa"/>
      </w:rPr>
      <w:fldChar w:fldCharType="end"/>
    </w:r>
  </w:p>
  <w:p w:rsidR="00385629" w:rsidRDefault="00385629">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285" w:rsidRDefault="00B55285">
      <w:r>
        <w:separator/>
      </w:r>
    </w:p>
  </w:footnote>
  <w:footnote w:type="continuationSeparator" w:id="1">
    <w:p w:rsidR="00B55285" w:rsidRDefault="00B552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385629" w:rsidRDefault="00385629" w:rsidP="00402C1A">
        <w:pPr>
          <w:pStyle w:val="af8"/>
          <w:jc w:val="center"/>
        </w:pPr>
        <w:r>
          <w:t xml:space="preserve">- </w:t>
        </w:r>
        <w:fldSimple w:instr=" PAGE ">
          <w:r w:rsidR="00AA7FDC">
            <w:rPr>
              <w:noProof/>
            </w:rPr>
            <w:t>6</w:t>
          </w:r>
        </w:fldSimple>
        <w:r>
          <w:t xml:space="preserve"> -</w:t>
        </w:r>
      </w:p>
      <w:p w:rsidR="00385629" w:rsidRDefault="0020301F" w:rsidP="00FD501B">
        <w:pPr>
          <w:pStyle w:val="af8"/>
          <w:ind w:left="-851"/>
        </w:pPr>
        <w:r>
          <w:rPr>
            <w:b/>
            <w:i/>
          </w:rPr>
          <w:t xml:space="preserve">12 </w:t>
        </w:r>
        <w:r w:rsidR="00385629">
          <w:rPr>
            <w:b/>
            <w:i/>
          </w:rPr>
          <w:t>марта 2026</w:t>
        </w:r>
        <w:r w:rsidR="00385629" w:rsidRPr="0030684E">
          <w:rPr>
            <w:b/>
            <w:i/>
          </w:rPr>
          <w:t xml:space="preserve"> г.   Вестник Арзгирского </w:t>
        </w:r>
        <w:r w:rsidR="00385629">
          <w:rPr>
            <w:b/>
            <w:i/>
          </w:rPr>
          <w:t xml:space="preserve">муниципального </w:t>
        </w:r>
        <w:r w:rsidR="00385629" w:rsidRPr="0030684E">
          <w:rPr>
            <w:b/>
            <w:i/>
          </w:rPr>
          <w:t xml:space="preserve">округа Ставропольского края     № </w:t>
        </w:r>
        <w:r w:rsidR="00385629">
          <w:rPr>
            <w:b/>
            <w:i/>
          </w:rPr>
          <w:t>0</w:t>
        </w:r>
        <w:r>
          <w:rPr>
            <w:b/>
            <w:i/>
          </w:rPr>
          <w:t>1</w:t>
        </w:r>
      </w:p>
    </w:sdtContent>
  </w:sdt>
  <w:p w:rsidR="00385629" w:rsidRDefault="00385629">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25793001"/>
          <w:docPartObj>
            <w:docPartGallery w:val="Page Numbers (Top of Page)"/>
            <w:docPartUnique/>
          </w:docPartObj>
        </w:sdtPr>
        <w:sdtContent>
          <w:p w:rsidR="00385629" w:rsidRDefault="00385629" w:rsidP="00732765">
            <w:pPr>
              <w:pStyle w:val="af8"/>
              <w:jc w:val="center"/>
            </w:pPr>
          </w:p>
          <w:p w:rsidR="00385629" w:rsidRDefault="0020301F" w:rsidP="00732765">
            <w:pPr>
              <w:pStyle w:val="af8"/>
              <w:ind w:left="-851"/>
            </w:pPr>
            <w:r>
              <w:rPr>
                <w:b/>
                <w:i/>
              </w:rPr>
              <w:t>12</w:t>
            </w:r>
            <w:r w:rsidR="00385629">
              <w:rPr>
                <w:b/>
                <w:i/>
              </w:rPr>
              <w:t xml:space="preserve"> марта 2026</w:t>
            </w:r>
            <w:r w:rsidR="00385629" w:rsidRPr="0030684E">
              <w:rPr>
                <w:b/>
                <w:i/>
              </w:rPr>
              <w:t xml:space="preserve"> г.   Вестник Арзгирского </w:t>
            </w:r>
            <w:r w:rsidR="00385629">
              <w:rPr>
                <w:b/>
                <w:i/>
              </w:rPr>
              <w:t xml:space="preserve">муниципального </w:t>
            </w:r>
            <w:r w:rsidR="00385629" w:rsidRPr="0030684E">
              <w:rPr>
                <w:b/>
                <w:i/>
              </w:rPr>
              <w:t xml:space="preserve">округа Ставропольского края     № </w:t>
            </w:r>
            <w:r w:rsidR="00385629">
              <w:rPr>
                <w:b/>
                <w:i/>
              </w:rPr>
              <w:t>0</w:t>
            </w:r>
            <w:r>
              <w:rPr>
                <w:b/>
                <w:i/>
              </w:rPr>
              <w:t>1</w:t>
            </w:r>
          </w:p>
        </w:sdtContent>
      </w:sdt>
      <w:p w:rsidR="00385629" w:rsidRDefault="00B267ED" w:rsidP="00732765">
        <w:pPr>
          <w:pStyle w:val="af8"/>
          <w:jc w:val="center"/>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62859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3">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4">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6">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0">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1">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6B21916"/>
    <w:multiLevelType w:val="hybridMultilevel"/>
    <w:tmpl w:val="0F6E2AD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FD20C2A"/>
    <w:multiLevelType w:val="hybridMultilevel"/>
    <w:tmpl w:val="A9A6F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8A65F12"/>
    <w:multiLevelType w:val="multilevel"/>
    <w:tmpl w:val="F432C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9DF44D4"/>
    <w:multiLevelType w:val="multilevel"/>
    <w:tmpl w:val="4340619E"/>
    <w:lvl w:ilvl="0">
      <w:start w:val="1"/>
      <w:numFmt w:val="decimal"/>
      <w:lvlText w:val="%1."/>
      <w:lvlJc w:val="left"/>
      <w:pPr>
        <w:ind w:left="1095" w:hanging="1095"/>
      </w:pPr>
      <w:rPr>
        <w:rFonts w:hint="default"/>
      </w:rPr>
    </w:lvl>
    <w:lvl w:ilvl="1">
      <w:start w:val="1"/>
      <w:numFmt w:val="decimal"/>
      <w:lvlText w:val="%1.%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21FF75C4"/>
    <w:multiLevelType w:val="hybridMultilevel"/>
    <w:tmpl w:val="19AEA834"/>
    <w:lvl w:ilvl="0" w:tplc="496E72C2">
      <w:start w:val="1"/>
      <w:numFmt w:val="decimal"/>
      <w:suff w:val="space"/>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9F71BA7"/>
    <w:multiLevelType w:val="hybridMultilevel"/>
    <w:tmpl w:val="19AEA834"/>
    <w:lvl w:ilvl="0" w:tplc="496E72C2">
      <w:start w:val="1"/>
      <w:numFmt w:val="decimal"/>
      <w:suff w:val="space"/>
      <w:lvlText w:val="%1)"/>
      <w:lvlJc w:val="left"/>
      <w:pPr>
        <w:ind w:left="2629"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2">
    <w:nsid w:val="2A621E39"/>
    <w:multiLevelType w:val="multilevel"/>
    <w:tmpl w:val="48BE0F04"/>
    <w:lvl w:ilvl="0">
      <w:start w:val="1"/>
      <w:numFmt w:val="none"/>
      <w:pStyle w:val="13"/>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2DC63E15"/>
    <w:multiLevelType w:val="hybridMultilevel"/>
    <w:tmpl w:val="C4DA5FA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5">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452E2C36"/>
    <w:multiLevelType w:val="hybridMultilevel"/>
    <w:tmpl w:val="1AA205A0"/>
    <w:lvl w:ilvl="0" w:tplc="1430FC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46FA2D01"/>
    <w:multiLevelType w:val="singleLevel"/>
    <w:tmpl w:val="46FA2D01"/>
    <w:lvl w:ilvl="0">
      <w:start w:val="2"/>
      <w:numFmt w:val="decimal"/>
      <w:suff w:val="space"/>
      <w:lvlText w:val="%1."/>
      <w:lvlJc w:val="left"/>
      <w:pPr>
        <w:ind w:left="750" w:firstLine="0"/>
      </w:pPr>
    </w:lvl>
  </w:abstractNum>
  <w:abstractNum w:abstractNumId="30">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BAB29B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4271D1D"/>
    <w:multiLevelType w:val="multilevel"/>
    <w:tmpl w:val="3A60DC1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4">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5">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36">
    <w:nsid w:val="652A3C1B"/>
    <w:multiLevelType w:val="hybridMultilevel"/>
    <w:tmpl w:val="5C5C9520"/>
    <w:lvl w:ilvl="0" w:tplc="1C0C76C2">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8C44783"/>
    <w:multiLevelType w:val="hybridMultilevel"/>
    <w:tmpl w:val="A78E70A2"/>
    <w:lvl w:ilvl="0" w:tplc="B1C8D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9D1259A"/>
    <w:multiLevelType w:val="multilevel"/>
    <w:tmpl w:val="2E80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542843"/>
    <w:multiLevelType w:val="hybridMultilevel"/>
    <w:tmpl w:val="A2EE098A"/>
    <w:lvl w:ilvl="0" w:tplc="665AF2C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35"/>
  </w:num>
  <w:num w:numId="3">
    <w:abstractNumId w:val="28"/>
  </w:num>
  <w:num w:numId="4">
    <w:abstractNumId w:val="25"/>
  </w:num>
  <w:num w:numId="5">
    <w:abstractNumId w:val="2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7"/>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8">
    <w:abstractNumId w:val="15"/>
  </w:num>
  <w:num w:numId="19">
    <w:abstractNumId w:val="39"/>
  </w:num>
  <w:num w:numId="20">
    <w:abstractNumId w:val="37"/>
  </w:num>
  <w:num w:numId="21">
    <w:abstractNumId w:val="36"/>
  </w:num>
  <w:num w:numId="22">
    <w:abstractNumId w:val="30"/>
  </w:num>
  <w:num w:numId="23">
    <w:abstractNumId w:val="21"/>
  </w:num>
  <w:num w:numId="24">
    <w:abstractNumId w:val="31"/>
  </w:num>
  <w:num w:numId="25">
    <w:abstractNumId w:val="16"/>
  </w:num>
  <w:num w:numId="26">
    <w:abstractNumId w:val="19"/>
  </w:num>
  <w:num w:numId="27">
    <w:abstractNumId w:val="18"/>
  </w:num>
  <w:num w:numId="28">
    <w:abstractNumId w:val="32"/>
  </w:num>
  <w:num w:numId="29">
    <w:abstractNumId w:val="17"/>
  </w:num>
  <w:num w:numId="30">
    <w:abstractNumId w:val="38"/>
  </w:num>
  <w:num w:numId="31">
    <w:abstractNumId w:val="22"/>
  </w:num>
  <w:num w:numId="32">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83426"/>
  </w:hdrShapeDefaults>
  <w:footnotePr>
    <w:footnote w:id="0"/>
    <w:footnote w:id="1"/>
  </w:footnotePr>
  <w:endnotePr>
    <w:endnote w:id="0"/>
    <w:endnote w:id="1"/>
  </w:endnotePr>
  <w:compat/>
  <w:rsids>
    <w:rsidRoot w:val="00EC4CCB"/>
    <w:rsid w:val="0000088D"/>
    <w:rsid w:val="00001228"/>
    <w:rsid w:val="0000137E"/>
    <w:rsid w:val="00001386"/>
    <w:rsid w:val="00001724"/>
    <w:rsid w:val="000020EB"/>
    <w:rsid w:val="00002BF2"/>
    <w:rsid w:val="0000319B"/>
    <w:rsid w:val="000032A8"/>
    <w:rsid w:val="000033DC"/>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088"/>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5BD"/>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23D"/>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790"/>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8D4"/>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2D3"/>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62E"/>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131"/>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062"/>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D38"/>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1F"/>
    <w:rsid w:val="00203097"/>
    <w:rsid w:val="00203412"/>
    <w:rsid w:val="00203582"/>
    <w:rsid w:val="00203805"/>
    <w:rsid w:val="00203D67"/>
    <w:rsid w:val="0020400D"/>
    <w:rsid w:val="002047E9"/>
    <w:rsid w:val="00204CAE"/>
    <w:rsid w:val="00204CED"/>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4AA"/>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293"/>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8F0"/>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44"/>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1A0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77"/>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629"/>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5F15"/>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6B"/>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671"/>
    <w:rsid w:val="003E4769"/>
    <w:rsid w:val="003E4BD7"/>
    <w:rsid w:val="003E4CF6"/>
    <w:rsid w:val="003E4E77"/>
    <w:rsid w:val="003E4F4D"/>
    <w:rsid w:val="003E5203"/>
    <w:rsid w:val="003E5561"/>
    <w:rsid w:val="003E5578"/>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0C6"/>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47F"/>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33"/>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68A"/>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D2B"/>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A77"/>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BF"/>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3FAF"/>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184"/>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453"/>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3A6"/>
    <w:rsid w:val="005B3437"/>
    <w:rsid w:val="005B3816"/>
    <w:rsid w:val="005B3B6B"/>
    <w:rsid w:val="005B3FEA"/>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617"/>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0FDC"/>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3CC"/>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218"/>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89"/>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765"/>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863"/>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139"/>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8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E61"/>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4FB"/>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4CD"/>
    <w:rsid w:val="00920C48"/>
    <w:rsid w:val="00920C6A"/>
    <w:rsid w:val="00921068"/>
    <w:rsid w:val="009212C6"/>
    <w:rsid w:val="00921315"/>
    <w:rsid w:val="00921355"/>
    <w:rsid w:val="00921576"/>
    <w:rsid w:val="009216F6"/>
    <w:rsid w:val="00921807"/>
    <w:rsid w:val="00921874"/>
    <w:rsid w:val="0092189C"/>
    <w:rsid w:val="00921B63"/>
    <w:rsid w:val="00921D56"/>
    <w:rsid w:val="00922354"/>
    <w:rsid w:val="009224C0"/>
    <w:rsid w:val="00922536"/>
    <w:rsid w:val="0092265E"/>
    <w:rsid w:val="00922914"/>
    <w:rsid w:val="00923465"/>
    <w:rsid w:val="00923515"/>
    <w:rsid w:val="0092362F"/>
    <w:rsid w:val="009236E5"/>
    <w:rsid w:val="00923908"/>
    <w:rsid w:val="00923941"/>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86E"/>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ACF"/>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193"/>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A7B"/>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2E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24"/>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81B"/>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4A1"/>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A7FDC"/>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4E0D"/>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2FD"/>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7ED"/>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59A"/>
    <w:rsid w:val="00B548A9"/>
    <w:rsid w:val="00B55285"/>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956"/>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61"/>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C7F29"/>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173"/>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2F5F"/>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A99"/>
    <w:rsid w:val="00C36E9F"/>
    <w:rsid w:val="00C37793"/>
    <w:rsid w:val="00C378FA"/>
    <w:rsid w:val="00C37A24"/>
    <w:rsid w:val="00C407E9"/>
    <w:rsid w:val="00C408A1"/>
    <w:rsid w:val="00C409E2"/>
    <w:rsid w:val="00C4198B"/>
    <w:rsid w:val="00C41D19"/>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CED"/>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36B"/>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BAE"/>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A50"/>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322"/>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1BC"/>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32"/>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88A"/>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D58"/>
    <w:rsid w:val="00E85F71"/>
    <w:rsid w:val="00E86652"/>
    <w:rsid w:val="00E86A04"/>
    <w:rsid w:val="00E86A3C"/>
    <w:rsid w:val="00E86D8D"/>
    <w:rsid w:val="00E878B2"/>
    <w:rsid w:val="00E8790A"/>
    <w:rsid w:val="00E87DD5"/>
    <w:rsid w:val="00E905A0"/>
    <w:rsid w:val="00E90C61"/>
    <w:rsid w:val="00E90F7C"/>
    <w:rsid w:val="00E90FB8"/>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9EF"/>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6E"/>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6E13"/>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C05"/>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815"/>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972"/>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834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uiPriority="99" w:qFormat="1"/>
    <w:lsdException w:name="footer" w:uiPriority="99" w:qFormat="1"/>
    <w:lsdException w:name="index heading" w:uiPriority="99"/>
    <w:lsdException w:name="caption" w:uiPriority="35" w:qFormat="1"/>
    <w:lsdException w:name="line number" w:uiPriority="99"/>
    <w:lsdException w:name="page number" w:uiPriority="99"/>
    <w:lsdException w:name="endnote text" w:qFormat="1"/>
    <w:lsdException w:name="List" w:uiPriority="99"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10" w:unhideWhenUsed="0" w:qFormat="1"/>
    <w:lsdException w:name="Signature" w:qFormat="1"/>
    <w:lsdException w:name="Body Text" w:uiPriority="99" w:qFormat="1"/>
    <w:lsdException w:name="Body Text Indent" w:uiPriority="99" w:qFormat="1"/>
    <w:lsdException w:name="List Continue 2"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uiPriority w:val="9"/>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uiPriority w:val="9"/>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uiPriority w:val="9"/>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uiPriority w:val="9"/>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uiPriority w:val="9"/>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uiPriority w:val="9"/>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uiPriority w:val="9"/>
    <w:rsid w:val="0094733E"/>
    <w:rPr>
      <w:b/>
      <w:bCs/>
      <w:sz w:val="28"/>
      <w:szCs w:val="28"/>
      <w:lang w:val="ru-RU" w:eastAsia="ar-SA" w:bidi="ar-SA"/>
    </w:rPr>
  </w:style>
  <w:style w:type="character" w:customStyle="1" w:styleId="50">
    <w:name w:val="Заголовок 5 Знак"/>
    <w:basedOn w:val="12"/>
    <w:uiPriority w:val="9"/>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uiPriority w:val="99"/>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uiPriority w:val="99"/>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10"/>
    <w:rsid w:val="0094733E"/>
    <w:rPr>
      <w:sz w:val="28"/>
      <w:szCs w:val="28"/>
      <w:lang w:val="ru-RU" w:eastAsia="ar-SA" w:bidi="ar-SA"/>
    </w:rPr>
  </w:style>
  <w:style w:type="character" w:styleId="ae">
    <w:name w:val="Hyperlink"/>
    <w:basedOn w:val="12"/>
    <w:uiPriority w:val="99"/>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uiPriority w:val="9"/>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uiPriority w:val="9"/>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uiPriority w:val="99"/>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uiPriority w:val="99"/>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uiPriority w:val="99"/>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10"/>
    <w:qFormat/>
    <w:rsid w:val="0094733E"/>
    <w:pPr>
      <w:autoSpaceDE w:val="0"/>
      <w:jc w:val="center"/>
    </w:pPr>
    <w:rPr>
      <w:sz w:val="28"/>
      <w:szCs w:val="28"/>
    </w:rPr>
  </w:style>
  <w:style w:type="paragraph" w:styleId="aff0">
    <w:name w:val="Subtitle"/>
    <w:basedOn w:val="a3"/>
    <w:next w:val="af1"/>
    <w:link w:val="aff1"/>
    <w:uiPriority w:val="1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uiPriority w:val="39"/>
    <w:qFormat/>
    <w:rsid w:val="001F7B5C"/>
    <w:rPr>
      <w:lang w:eastAsia="ru-RU"/>
    </w:rPr>
  </w:style>
  <w:style w:type="paragraph" w:styleId="2f2">
    <w:name w:val="toc 2"/>
    <w:basedOn w:val="a3"/>
    <w:next w:val="a3"/>
    <w:autoRedefine/>
    <w:uiPriority w:val="39"/>
    <w:qFormat/>
    <w:rsid w:val="001F7B5C"/>
    <w:pPr>
      <w:ind w:left="567"/>
    </w:pPr>
    <w:rPr>
      <w:lang w:eastAsia="ru-RU"/>
    </w:rPr>
  </w:style>
  <w:style w:type="paragraph" w:styleId="3c">
    <w:name w:val="toc 3"/>
    <w:basedOn w:val="a3"/>
    <w:next w:val="a3"/>
    <w:autoRedefine/>
    <w:uiPriority w:val="39"/>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uiPriority w:val="11"/>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uiPriority w:val="35"/>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uiPriority w:val="39"/>
    <w:qFormat/>
    <w:rsid w:val="00907AA0"/>
    <w:pPr>
      <w:ind w:left="720"/>
    </w:pPr>
    <w:rPr>
      <w:lang w:eastAsia="ru-RU"/>
    </w:rPr>
  </w:style>
  <w:style w:type="paragraph" w:styleId="53">
    <w:name w:val="toc 5"/>
    <w:basedOn w:val="a3"/>
    <w:next w:val="a3"/>
    <w:autoRedefine/>
    <w:uiPriority w:val="39"/>
    <w:qFormat/>
    <w:rsid w:val="00907AA0"/>
    <w:pPr>
      <w:ind w:left="960"/>
    </w:pPr>
    <w:rPr>
      <w:lang w:eastAsia="ru-RU"/>
    </w:rPr>
  </w:style>
  <w:style w:type="paragraph" w:styleId="65">
    <w:name w:val="toc 6"/>
    <w:basedOn w:val="a3"/>
    <w:next w:val="a3"/>
    <w:autoRedefine/>
    <w:uiPriority w:val="39"/>
    <w:qFormat/>
    <w:rsid w:val="00907AA0"/>
    <w:pPr>
      <w:ind w:left="1200"/>
    </w:pPr>
    <w:rPr>
      <w:lang w:eastAsia="ru-RU"/>
    </w:rPr>
  </w:style>
  <w:style w:type="paragraph" w:styleId="73">
    <w:name w:val="toc 7"/>
    <w:basedOn w:val="a3"/>
    <w:next w:val="a3"/>
    <w:autoRedefine/>
    <w:uiPriority w:val="39"/>
    <w:qFormat/>
    <w:rsid w:val="00907AA0"/>
    <w:pPr>
      <w:ind w:left="1440"/>
    </w:pPr>
    <w:rPr>
      <w:lang w:eastAsia="ru-RU"/>
    </w:rPr>
  </w:style>
  <w:style w:type="paragraph" w:styleId="83">
    <w:name w:val="toc 8"/>
    <w:basedOn w:val="a3"/>
    <w:next w:val="a3"/>
    <w:autoRedefine/>
    <w:uiPriority w:val="39"/>
    <w:qFormat/>
    <w:rsid w:val="00907AA0"/>
    <w:pPr>
      <w:ind w:left="1680"/>
    </w:pPr>
    <w:rPr>
      <w:lang w:eastAsia="ru-RU"/>
    </w:rPr>
  </w:style>
  <w:style w:type="paragraph" w:styleId="92">
    <w:name w:val="toc 9"/>
    <w:basedOn w:val="a3"/>
    <w:next w:val="a3"/>
    <w:autoRedefine/>
    <w:uiPriority w:val="39"/>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 w:type="paragraph" w:customStyle="1" w:styleId="user">
    <w:name w:val="Указатель (user)"/>
    <w:basedOn w:val="a3"/>
    <w:link w:val="user0"/>
    <w:rsid w:val="00F93972"/>
    <w:rPr>
      <w:rFonts w:ascii="Calibri" w:hAnsi="Calibri" w:cs="Calibri"/>
      <w:color w:val="000000"/>
      <w:sz w:val="20"/>
      <w:szCs w:val="20"/>
      <w:lang w:val="en-US" w:eastAsia="en-US"/>
    </w:rPr>
  </w:style>
  <w:style w:type="character" w:customStyle="1" w:styleId="user0">
    <w:name w:val="Указатель (user)_0"/>
    <w:link w:val="user"/>
    <w:rsid w:val="00F93972"/>
    <w:rPr>
      <w:rFonts w:ascii="Calibri" w:hAnsi="Calibri" w:cs="Calibri"/>
      <w:color w:val="000000"/>
      <w:lang w:val="en-US" w:eastAsia="en-US"/>
    </w:rPr>
  </w:style>
  <w:style w:type="paragraph" w:customStyle="1" w:styleId="Textbody1">
    <w:name w:val="Text body1"/>
    <w:link w:val="Textbody10"/>
    <w:rsid w:val="00F93972"/>
    <w:rPr>
      <w:rFonts w:ascii="Calibri" w:hAnsi="Calibri" w:cs="Calibri"/>
      <w:b/>
      <w:color w:val="000000"/>
      <w:sz w:val="28"/>
      <w:lang w:val="en-US" w:eastAsia="en-US"/>
    </w:rPr>
  </w:style>
  <w:style w:type="character" w:customStyle="1" w:styleId="Textbody10">
    <w:name w:val="Text body1_0"/>
    <w:link w:val="Textbody1"/>
    <w:rsid w:val="00F93972"/>
    <w:rPr>
      <w:rFonts w:ascii="Calibri" w:hAnsi="Calibri" w:cs="Calibri"/>
      <w:b/>
      <w:color w:val="000000"/>
      <w:sz w:val="28"/>
      <w:lang w:val="en-US" w:eastAsia="en-US"/>
    </w:rPr>
  </w:style>
  <w:style w:type="paragraph" w:customStyle="1" w:styleId="Footer1">
    <w:name w:val="Footer1"/>
    <w:link w:val="Footer10"/>
    <w:rsid w:val="00F93972"/>
    <w:rPr>
      <w:rFonts w:ascii="Calibri" w:hAnsi="Calibri" w:cs="Calibri"/>
      <w:color w:val="000000"/>
      <w:lang w:val="en-US" w:eastAsia="en-US"/>
    </w:rPr>
  </w:style>
  <w:style w:type="character" w:customStyle="1" w:styleId="Footer10">
    <w:name w:val="Footer1_0"/>
    <w:link w:val="Footer1"/>
    <w:rsid w:val="00F93972"/>
    <w:rPr>
      <w:rFonts w:ascii="Calibri" w:hAnsi="Calibri" w:cs="Calibri"/>
      <w:color w:val="000000"/>
      <w:lang w:val="en-US" w:eastAsia="en-US"/>
    </w:rPr>
  </w:style>
  <w:style w:type="paragraph" w:customStyle="1" w:styleId="Contents5">
    <w:name w:val="Contents 5"/>
    <w:link w:val="Contents50"/>
    <w:rsid w:val="00F93972"/>
    <w:rPr>
      <w:rFonts w:ascii="XO Thames" w:hAnsi="XO Thames" w:cs="Calibri"/>
      <w:color w:val="000000"/>
      <w:sz w:val="28"/>
      <w:lang w:val="en-US" w:eastAsia="en-US"/>
    </w:rPr>
  </w:style>
  <w:style w:type="character" w:customStyle="1" w:styleId="Contents50">
    <w:name w:val="Contents 5_0"/>
    <w:link w:val="Contents5"/>
    <w:rsid w:val="00F93972"/>
    <w:rPr>
      <w:rFonts w:ascii="XO Thames" w:hAnsi="XO Thames" w:cs="Calibri"/>
      <w:color w:val="000000"/>
      <w:sz w:val="28"/>
      <w:lang w:val="en-US" w:eastAsia="en-US"/>
    </w:rPr>
  </w:style>
  <w:style w:type="paragraph" w:customStyle="1" w:styleId="Contents71">
    <w:name w:val="Contents 71"/>
    <w:link w:val="Contents710"/>
    <w:rsid w:val="00F93972"/>
    <w:rPr>
      <w:rFonts w:ascii="XO Thames" w:hAnsi="XO Thames" w:cs="Calibri"/>
      <w:color w:val="000000"/>
      <w:sz w:val="28"/>
      <w:lang w:val="en-US" w:eastAsia="en-US"/>
    </w:rPr>
  </w:style>
  <w:style w:type="character" w:customStyle="1" w:styleId="Contents710">
    <w:name w:val="Contents 71_0"/>
    <w:link w:val="Contents71"/>
    <w:rsid w:val="00F93972"/>
    <w:rPr>
      <w:rFonts w:ascii="XO Thames" w:hAnsi="XO Thames" w:cs="Calibri"/>
      <w:color w:val="000000"/>
      <w:sz w:val="28"/>
      <w:lang w:val="en-US" w:eastAsia="en-US"/>
    </w:rPr>
  </w:style>
  <w:style w:type="paragraph" w:customStyle="1" w:styleId="Contents200">
    <w:name w:val="Contents 2_0_0"/>
    <w:link w:val="Contents2000"/>
    <w:rsid w:val="00F93972"/>
    <w:rPr>
      <w:rFonts w:ascii="XO Thames" w:hAnsi="XO Thames" w:cs="Calibri"/>
      <w:color w:val="000000"/>
      <w:sz w:val="28"/>
      <w:lang w:val="en-US" w:eastAsia="en-US"/>
    </w:rPr>
  </w:style>
  <w:style w:type="character" w:customStyle="1" w:styleId="Contents2000">
    <w:name w:val="Contents 2_0_0_0"/>
    <w:link w:val="Contents200"/>
    <w:rsid w:val="00F93972"/>
    <w:rPr>
      <w:rFonts w:ascii="XO Thames" w:hAnsi="XO Thames" w:cs="Calibri"/>
      <w:color w:val="000000"/>
      <w:sz w:val="28"/>
      <w:lang w:val="en-US" w:eastAsia="en-US"/>
    </w:rPr>
  </w:style>
  <w:style w:type="paragraph" w:customStyle="1" w:styleId="HeaderandFooter01">
    <w:name w:val="Header and Footer_0_1"/>
    <w:link w:val="HeaderandFooter010"/>
    <w:rsid w:val="00F93972"/>
    <w:rPr>
      <w:rFonts w:ascii="XO Thames" w:hAnsi="XO Thames" w:cs="Calibri"/>
      <w:color w:val="000000"/>
      <w:sz w:val="28"/>
      <w:lang w:val="en-US" w:eastAsia="en-US"/>
    </w:rPr>
  </w:style>
  <w:style w:type="character" w:customStyle="1" w:styleId="HeaderandFooter010">
    <w:name w:val="Header and Footer_0_1_0"/>
    <w:link w:val="HeaderandFooter01"/>
    <w:rsid w:val="00F93972"/>
    <w:rPr>
      <w:rFonts w:ascii="XO Thames" w:hAnsi="XO Thames" w:cs="Calibri"/>
      <w:color w:val="000000"/>
      <w:sz w:val="28"/>
      <w:lang w:val="en-US" w:eastAsia="en-US"/>
    </w:rPr>
  </w:style>
  <w:style w:type="paragraph" w:customStyle="1" w:styleId="Caption1">
    <w:name w:val="Caption1"/>
    <w:link w:val="Caption10"/>
    <w:rsid w:val="00F93972"/>
    <w:rPr>
      <w:rFonts w:ascii="Calibri" w:hAnsi="Calibri" w:cs="Calibri"/>
      <w:i/>
      <w:color w:val="000000"/>
      <w:sz w:val="24"/>
      <w:lang w:val="en-US" w:eastAsia="en-US"/>
    </w:rPr>
  </w:style>
  <w:style w:type="character" w:customStyle="1" w:styleId="Caption10">
    <w:name w:val="Caption1_0"/>
    <w:link w:val="Caption1"/>
    <w:rsid w:val="00F93972"/>
    <w:rPr>
      <w:rFonts w:ascii="Calibri" w:hAnsi="Calibri" w:cs="Calibri"/>
      <w:i/>
      <w:color w:val="000000"/>
      <w:sz w:val="24"/>
      <w:lang w:val="en-US" w:eastAsia="en-US"/>
    </w:rPr>
  </w:style>
  <w:style w:type="paragraph" w:customStyle="1" w:styleId="Endnote">
    <w:name w:val="Endnote"/>
    <w:link w:val="Endnote0"/>
    <w:rsid w:val="00F93972"/>
    <w:pPr>
      <w:ind w:firstLine="851"/>
      <w:jc w:val="both"/>
    </w:pPr>
    <w:rPr>
      <w:rFonts w:ascii="XO Thames" w:hAnsi="XO Thames" w:cs="Calibri"/>
      <w:color w:val="000000"/>
      <w:sz w:val="22"/>
      <w:lang w:val="en-US" w:eastAsia="en-US"/>
    </w:rPr>
  </w:style>
  <w:style w:type="character" w:customStyle="1" w:styleId="Endnote0">
    <w:name w:val="Endnote_0"/>
    <w:link w:val="Endnote"/>
    <w:rsid w:val="00F93972"/>
    <w:rPr>
      <w:rFonts w:ascii="XO Thames" w:hAnsi="XO Thames" w:cs="Calibri"/>
      <w:color w:val="000000"/>
      <w:sz w:val="22"/>
      <w:lang w:val="en-US" w:eastAsia="en-US"/>
    </w:rPr>
  </w:style>
  <w:style w:type="paragraph" w:customStyle="1" w:styleId="afffffffff5">
    <w:name w:val="Заголовок"/>
    <w:basedOn w:val="a3"/>
    <w:link w:val="01"/>
    <w:rsid w:val="00F93972"/>
    <w:pPr>
      <w:keepNext/>
      <w:spacing w:before="240" w:after="120"/>
    </w:pPr>
    <w:rPr>
      <w:rFonts w:ascii="Arial" w:hAnsi="Arial" w:cs="Calibri"/>
      <w:color w:val="000000"/>
      <w:sz w:val="28"/>
      <w:szCs w:val="20"/>
      <w:lang w:val="en-US" w:eastAsia="en-US"/>
    </w:rPr>
  </w:style>
  <w:style w:type="character" w:customStyle="1" w:styleId="01">
    <w:name w:val="Заголовок_0"/>
    <w:link w:val="afffffffff5"/>
    <w:rsid w:val="00F93972"/>
    <w:rPr>
      <w:rFonts w:ascii="Arial" w:hAnsi="Arial" w:cs="Calibri"/>
      <w:color w:val="000000"/>
      <w:sz w:val="28"/>
      <w:lang w:val="en-US" w:eastAsia="en-US"/>
    </w:rPr>
  </w:style>
  <w:style w:type="paragraph" w:customStyle="1" w:styleId="Contents6">
    <w:name w:val="Contents 6"/>
    <w:link w:val="Contents60"/>
    <w:rsid w:val="00F93972"/>
    <w:rPr>
      <w:rFonts w:ascii="XO Thames" w:hAnsi="XO Thames" w:cs="Calibri"/>
      <w:color w:val="000000"/>
      <w:sz w:val="28"/>
      <w:lang w:val="en-US" w:eastAsia="en-US"/>
    </w:rPr>
  </w:style>
  <w:style w:type="character" w:customStyle="1" w:styleId="Contents60">
    <w:name w:val="Contents 6_0"/>
    <w:link w:val="Contents6"/>
    <w:rsid w:val="00F93972"/>
    <w:rPr>
      <w:rFonts w:ascii="XO Thames" w:hAnsi="XO Thames" w:cs="Calibri"/>
      <w:color w:val="000000"/>
      <w:sz w:val="28"/>
      <w:lang w:val="en-US" w:eastAsia="en-US"/>
    </w:rPr>
  </w:style>
  <w:style w:type="paragraph" w:customStyle="1" w:styleId="HeaderandFooter1">
    <w:name w:val="Header and Footer_1"/>
    <w:link w:val="HeaderandFooter10"/>
    <w:rsid w:val="00F93972"/>
    <w:rPr>
      <w:rFonts w:ascii="XO Thames" w:hAnsi="XO Thames" w:cs="Calibri"/>
      <w:color w:val="000000"/>
      <w:sz w:val="28"/>
      <w:lang w:val="en-US" w:eastAsia="en-US"/>
    </w:rPr>
  </w:style>
  <w:style w:type="character" w:customStyle="1" w:styleId="HeaderandFooter10">
    <w:name w:val="Header and Footer_1_0"/>
    <w:link w:val="HeaderandFooter1"/>
    <w:rsid w:val="00F93972"/>
    <w:rPr>
      <w:rFonts w:ascii="XO Thames" w:hAnsi="XO Thames" w:cs="Calibri"/>
      <w:color w:val="000000"/>
      <w:sz w:val="28"/>
      <w:lang w:val="en-US" w:eastAsia="en-US"/>
    </w:rPr>
  </w:style>
  <w:style w:type="paragraph" w:customStyle="1" w:styleId="000">
    <w:name w:val="Заголовок_0_0"/>
    <w:link w:val="0000"/>
    <w:rsid w:val="00F93972"/>
    <w:rPr>
      <w:rFonts w:ascii="Arial" w:hAnsi="Arial" w:cs="Calibri"/>
      <w:color w:val="000000"/>
      <w:sz w:val="28"/>
      <w:lang w:val="en-US" w:eastAsia="en-US"/>
    </w:rPr>
  </w:style>
  <w:style w:type="character" w:customStyle="1" w:styleId="0000">
    <w:name w:val="Заголовок_0_0_0"/>
    <w:link w:val="000"/>
    <w:rsid w:val="00F93972"/>
    <w:rPr>
      <w:rFonts w:ascii="Arial" w:hAnsi="Arial" w:cs="Calibri"/>
      <w:color w:val="000000"/>
      <w:sz w:val="28"/>
      <w:lang w:val="en-US" w:eastAsia="en-US"/>
    </w:rPr>
  </w:style>
  <w:style w:type="paragraph" w:customStyle="1" w:styleId="Contents81">
    <w:name w:val="Contents 81"/>
    <w:link w:val="Contents810"/>
    <w:rsid w:val="00F93972"/>
    <w:rPr>
      <w:rFonts w:ascii="XO Thames" w:hAnsi="XO Thames" w:cs="Calibri"/>
      <w:color w:val="000000"/>
      <w:sz w:val="28"/>
      <w:lang w:val="en-US" w:eastAsia="en-US"/>
    </w:rPr>
  </w:style>
  <w:style w:type="character" w:customStyle="1" w:styleId="Contents810">
    <w:name w:val="Contents 81_0"/>
    <w:link w:val="Contents81"/>
    <w:rsid w:val="00F93972"/>
    <w:rPr>
      <w:rFonts w:ascii="XO Thames" w:hAnsi="XO Thames" w:cs="Calibri"/>
      <w:color w:val="000000"/>
      <w:sz w:val="28"/>
      <w:lang w:val="en-US" w:eastAsia="en-US"/>
    </w:rPr>
  </w:style>
  <w:style w:type="paragraph" w:customStyle="1" w:styleId="Contents31">
    <w:name w:val="Contents 31"/>
    <w:link w:val="Contents310"/>
    <w:rsid w:val="00F93972"/>
    <w:rPr>
      <w:rFonts w:ascii="XO Thames" w:hAnsi="XO Thames" w:cs="Calibri"/>
      <w:color w:val="000000"/>
      <w:sz w:val="28"/>
      <w:lang w:val="en-US" w:eastAsia="en-US"/>
    </w:rPr>
  </w:style>
  <w:style w:type="character" w:customStyle="1" w:styleId="Contents310">
    <w:name w:val="Contents 31_0"/>
    <w:link w:val="Contents31"/>
    <w:rsid w:val="00F93972"/>
    <w:rPr>
      <w:rFonts w:ascii="XO Thames" w:hAnsi="XO Thames" w:cs="Calibri"/>
      <w:color w:val="000000"/>
      <w:sz w:val="28"/>
      <w:lang w:val="en-US" w:eastAsia="en-US"/>
    </w:rPr>
  </w:style>
  <w:style w:type="paragraph" w:customStyle="1" w:styleId="Footnote010">
    <w:name w:val="Footnote_0_1_0"/>
    <w:link w:val="Footnote0100"/>
    <w:rsid w:val="00F93972"/>
    <w:rPr>
      <w:rFonts w:ascii="XO Thames" w:hAnsi="XO Thames" w:cs="Calibri"/>
      <w:color w:val="000000"/>
      <w:sz w:val="22"/>
      <w:lang w:val="en-US" w:eastAsia="en-US"/>
    </w:rPr>
  </w:style>
  <w:style w:type="character" w:customStyle="1" w:styleId="Footnote0100">
    <w:name w:val="Footnote_0_1_0_0"/>
    <w:link w:val="Footnote010"/>
    <w:rsid w:val="00F93972"/>
    <w:rPr>
      <w:rFonts w:ascii="XO Thames" w:hAnsi="XO Thames" w:cs="Calibri"/>
      <w:color w:val="000000"/>
      <w:sz w:val="22"/>
      <w:lang w:val="en-US" w:eastAsia="en-US"/>
    </w:rPr>
  </w:style>
  <w:style w:type="paragraph" w:customStyle="1" w:styleId="Contents11">
    <w:name w:val="Contents 11"/>
    <w:link w:val="Contents110"/>
    <w:rsid w:val="00F93972"/>
    <w:rPr>
      <w:rFonts w:ascii="XO Thames" w:hAnsi="XO Thames" w:cs="Calibri"/>
      <w:b/>
      <w:color w:val="000000"/>
      <w:sz w:val="28"/>
      <w:lang w:val="en-US" w:eastAsia="en-US"/>
    </w:rPr>
  </w:style>
  <w:style w:type="character" w:customStyle="1" w:styleId="Contents110">
    <w:name w:val="Contents 11_0"/>
    <w:link w:val="Contents11"/>
    <w:rsid w:val="00F93972"/>
    <w:rPr>
      <w:rFonts w:ascii="XO Thames" w:hAnsi="XO Thames" w:cs="Calibri"/>
      <w:b/>
      <w:color w:val="000000"/>
      <w:sz w:val="28"/>
      <w:lang w:val="en-US" w:eastAsia="en-US"/>
    </w:rPr>
  </w:style>
  <w:style w:type="paragraph" w:customStyle="1" w:styleId="Contents61">
    <w:name w:val="Contents 61"/>
    <w:link w:val="Contents610"/>
    <w:rsid w:val="00F93972"/>
    <w:rPr>
      <w:rFonts w:ascii="XO Thames" w:hAnsi="XO Thames" w:cs="Calibri"/>
      <w:color w:val="000000"/>
      <w:sz w:val="28"/>
      <w:lang w:val="en-US" w:eastAsia="en-US"/>
    </w:rPr>
  </w:style>
  <w:style w:type="character" w:customStyle="1" w:styleId="Contents610">
    <w:name w:val="Contents 61_0"/>
    <w:link w:val="Contents61"/>
    <w:rsid w:val="00F93972"/>
    <w:rPr>
      <w:rFonts w:ascii="XO Thames" w:hAnsi="XO Thames" w:cs="Calibri"/>
      <w:color w:val="000000"/>
      <w:sz w:val="28"/>
      <w:lang w:val="en-US" w:eastAsia="en-US"/>
    </w:rPr>
  </w:style>
  <w:style w:type="paragraph" w:customStyle="1" w:styleId="Footnote0">
    <w:name w:val="Footnote_0"/>
    <w:link w:val="Footnote00"/>
    <w:rsid w:val="00F93972"/>
    <w:rPr>
      <w:rFonts w:ascii="XO Thames" w:hAnsi="XO Thames" w:cs="Calibri"/>
      <w:color w:val="000000"/>
      <w:sz w:val="22"/>
      <w:lang w:val="en-US" w:eastAsia="en-US"/>
    </w:rPr>
  </w:style>
  <w:style w:type="character" w:customStyle="1" w:styleId="Footnote00">
    <w:name w:val="Footnote_0_0"/>
    <w:link w:val="Footnote0"/>
    <w:rsid w:val="00F93972"/>
    <w:rPr>
      <w:rFonts w:ascii="XO Thames" w:hAnsi="XO Thames" w:cs="Calibri"/>
      <w:color w:val="000000"/>
      <w:sz w:val="22"/>
      <w:lang w:val="en-US" w:eastAsia="en-US"/>
    </w:rPr>
  </w:style>
  <w:style w:type="paragraph" w:customStyle="1" w:styleId="Endnote000">
    <w:name w:val="Endnote_0_0_0"/>
    <w:link w:val="Endnote0000"/>
    <w:rsid w:val="00F93972"/>
    <w:rPr>
      <w:rFonts w:ascii="XO Thames" w:hAnsi="XO Thames" w:cs="Calibri"/>
      <w:color w:val="000000"/>
      <w:sz w:val="22"/>
      <w:lang w:val="en-US" w:eastAsia="en-US"/>
    </w:rPr>
  </w:style>
  <w:style w:type="character" w:customStyle="1" w:styleId="Endnote0000">
    <w:name w:val="Endnote_0_0_0_0"/>
    <w:link w:val="Endnote000"/>
    <w:rsid w:val="00F93972"/>
    <w:rPr>
      <w:rFonts w:ascii="XO Thames" w:hAnsi="XO Thames" w:cs="Calibri"/>
      <w:color w:val="000000"/>
      <w:sz w:val="22"/>
      <w:lang w:val="en-US" w:eastAsia="en-US"/>
    </w:rPr>
  </w:style>
  <w:style w:type="paragraph" w:customStyle="1" w:styleId="Contents3">
    <w:name w:val="Contents 3"/>
    <w:link w:val="Contents30"/>
    <w:rsid w:val="00F93972"/>
    <w:rPr>
      <w:rFonts w:ascii="XO Thames" w:hAnsi="XO Thames" w:cs="Calibri"/>
      <w:color w:val="000000"/>
      <w:sz w:val="28"/>
      <w:lang w:val="en-US" w:eastAsia="en-US"/>
    </w:rPr>
  </w:style>
  <w:style w:type="character" w:customStyle="1" w:styleId="Contents30">
    <w:name w:val="Contents 3_0"/>
    <w:link w:val="Contents3"/>
    <w:rsid w:val="00F93972"/>
    <w:rPr>
      <w:rFonts w:ascii="XO Thames" w:hAnsi="XO Thames" w:cs="Calibri"/>
      <w:color w:val="000000"/>
      <w:sz w:val="28"/>
      <w:lang w:val="en-US" w:eastAsia="en-US"/>
    </w:rPr>
  </w:style>
  <w:style w:type="paragraph" w:customStyle="1" w:styleId="Contents9">
    <w:name w:val="Contents 9"/>
    <w:link w:val="Contents90"/>
    <w:rsid w:val="00F93972"/>
    <w:rPr>
      <w:rFonts w:ascii="XO Thames" w:hAnsi="XO Thames" w:cs="Calibri"/>
      <w:color w:val="000000"/>
      <w:sz w:val="28"/>
      <w:lang w:val="en-US" w:eastAsia="en-US"/>
    </w:rPr>
  </w:style>
  <w:style w:type="character" w:customStyle="1" w:styleId="Contents90">
    <w:name w:val="Contents 9_0"/>
    <w:link w:val="Contents9"/>
    <w:rsid w:val="00F93972"/>
    <w:rPr>
      <w:rFonts w:ascii="XO Thames" w:hAnsi="XO Thames" w:cs="Calibri"/>
      <w:color w:val="000000"/>
      <w:sz w:val="28"/>
      <w:lang w:val="en-US" w:eastAsia="en-US"/>
    </w:rPr>
  </w:style>
  <w:style w:type="paragraph" w:customStyle="1" w:styleId="Contents300">
    <w:name w:val="Contents 3_0_0"/>
    <w:link w:val="Contents3000"/>
    <w:rsid w:val="00F93972"/>
    <w:rPr>
      <w:rFonts w:ascii="XO Thames" w:hAnsi="XO Thames" w:cs="Calibri"/>
      <w:color w:val="000000"/>
      <w:sz w:val="28"/>
      <w:lang w:val="en-US" w:eastAsia="en-US"/>
    </w:rPr>
  </w:style>
  <w:style w:type="character" w:customStyle="1" w:styleId="Contents3000">
    <w:name w:val="Contents 3_0_0_0"/>
    <w:link w:val="Contents300"/>
    <w:rsid w:val="00F93972"/>
    <w:rPr>
      <w:rFonts w:ascii="XO Thames" w:hAnsi="XO Thames" w:cs="Calibri"/>
      <w:color w:val="000000"/>
      <w:sz w:val="28"/>
      <w:lang w:val="en-US" w:eastAsia="en-US"/>
    </w:rPr>
  </w:style>
  <w:style w:type="paragraph" w:customStyle="1" w:styleId="Contents7">
    <w:name w:val="Contents 7"/>
    <w:link w:val="Contents70"/>
    <w:rsid w:val="00F93972"/>
    <w:rPr>
      <w:rFonts w:ascii="XO Thames" w:hAnsi="XO Thames" w:cs="Calibri"/>
      <w:color w:val="000000"/>
      <w:sz w:val="28"/>
      <w:lang w:val="en-US" w:eastAsia="en-US"/>
    </w:rPr>
  </w:style>
  <w:style w:type="character" w:customStyle="1" w:styleId="Contents70">
    <w:name w:val="Contents 7_0"/>
    <w:link w:val="Contents7"/>
    <w:rsid w:val="00F93972"/>
    <w:rPr>
      <w:rFonts w:ascii="XO Thames" w:hAnsi="XO Thames" w:cs="Calibri"/>
      <w:color w:val="000000"/>
      <w:sz w:val="28"/>
      <w:lang w:val="en-US" w:eastAsia="en-US"/>
    </w:rPr>
  </w:style>
  <w:style w:type="paragraph" w:customStyle="1" w:styleId="HeaderandFooter00">
    <w:name w:val="Header and Footer_0_0"/>
    <w:link w:val="HeaderandFooter000"/>
    <w:rsid w:val="00F93972"/>
    <w:rPr>
      <w:rFonts w:ascii="XO Thames" w:hAnsi="XO Thames" w:cs="Calibri"/>
      <w:color w:val="000000"/>
      <w:sz w:val="28"/>
      <w:lang w:val="en-US" w:eastAsia="en-US"/>
    </w:rPr>
  </w:style>
  <w:style w:type="character" w:customStyle="1" w:styleId="HeaderandFooter000">
    <w:name w:val="Header and Footer_0_0_0"/>
    <w:link w:val="HeaderandFooter00"/>
    <w:rsid w:val="00F93972"/>
    <w:rPr>
      <w:rFonts w:ascii="XO Thames" w:hAnsi="XO Thames" w:cs="Calibri"/>
      <w:color w:val="000000"/>
      <w:sz w:val="28"/>
      <w:lang w:val="en-US" w:eastAsia="en-US"/>
    </w:rPr>
  </w:style>
  <w:style w:type="paragraph" w:customStyle="1" w:styleId="Textbody00">
    <w:name w:val="Text body_0_0"/>
    <w:link w:val="Textbody000"/>
    <w:rsid w:val="00F93972"/>
    <w:rPr>
      <w:rFonts w:ascii="Calibri" w:hAnsi="Calibri" w:cs="Calibri"/>
      <w:b/>
      <w:color w:val="000000"/>
      <w:sz w:val="28"/>
      <w:lang w:val="en-US" w:eastAsia="en-US"/>
    </w:rPr>
  </w:style>
  <w:style w:type="character" w:customStyle="1" w:styleId="Textbody000">
    <w:name w:val="Text body_0_0_0"/>
    <w:link w:val="Textbody00"/>
    <w:rsid w:val="00F93972"/>
    <w:rPr>
      <w:rFonts w:ascii="Calibri" w:hAnsi="Calibri" w:cs="Calibri"/>
      <w:b/>
      <w:color w:val="000000"/>
      <w:sz w:val="28"/>
      <w:lang w:val="en-US" w:eastAsia="en-US"/>
    </w:rPr>
  </w:style>
  <w:style w:type="paragraph" w:customStyle="1" w:styleId="Textbody">
    <w:name w:val="Text body"/>
    <w:link w:val="Textbody0"/>
    <w:rsid w:val="00F93972"/>
    <w:rPr>
      <w:rFonts w:ascii="Calibri" w:hAnsi="Calibri" w:cs="Calibri"/>
      <w:color w:val="000000"/>
      <w:lang w:val="en-US" w:eastAsia="en-US"/>
    </w:rPr>
  </w:style>
  <w:style w:type="character" w:customStyle="1" w:styleId="Textbody0">
    <w:name w:val="Text body_0"/>
    <w:link w:val="Textbody"/>
    <w:rsid w:val="00F93972"/>
    <w:rPr>
      <w:rFonts w:ascii="Calibri" w:hAnsi="Calibri" w:cs="Calibri"/>
      <w:color w:val="000000"/>
      <w:lang w:val="en-US" w:eastAsia="en-US"/>
    </w:rPr>
  </w:style>
  <w:style w:type="paragraph" w:customStyle="1" w:styleId="Contents21">
    <w:name w:val="Contents 21"/>
    <w:link w:val="Contents210"/>
    <w:rsid w:val="00F93972"/>
    <w:rPr>
      <w:rFonts w:ascii="XO Thames" w:hAnsi="XO Thames" w:cs="Calibri"/>
      <w:color w:val="000000"/>
      <w:sz w:val="28"/>
      <w:lang w:val="en-US" w:eastAsia="en-US"/>
    </w:rPr>
  </w:style>
  <w:style w:type="character" w:customStyle="1" w:styleId="Contents210">
    <w:name w:val="Contents 21_0"/>
    <w:link w:val="Contents21"/>
    <w:rsid w:val="00F93972"/>
    <w:rPr>
      <w:rFonts w:ascii="XO Thames" w:hAnsi="XO Thames" w:cs="Calibri"/>
      <w:color w:val="000000"/>
      <w:sz w:val="28"/>
      <w:lang w:val="en-US" w:eastAsia="en-US"/>
    </w:rPr>
  </w:style>
  <w:style w:type="paragraph" w:customStyle="1" w:styleId="02">
    <w:name w:val="Содержимое врезки_0"/>
    <w:link w:val="001"/>
    <w:rsid w:val="00F93972"/>
    <w:rPr>
      <w:rFonts w:ascii="Calibri" w:hAnsi="Calibri" w:cs="Calibri"/>
      <w:color w:val="000000"/>
      <w:lang w:val="en-US" w:eastAsia="en-US"/>
    </w:rPr>
  </w:style>
  <w:style w:type="character" w:customStyle="1" w:styleId="001">
    <w:name w:val="Содержимое врезки_0_0"/>
    <w:link w:val="02"/>
    <w:rsid w:val="00F93972"/>
    <w:rPr>
      <w:rFonts w:ascii="Calibri" w:hAnsi="Calibri" w:cs="Calibri"/>
      <w:color w:val="000000"/>
      <w:lang w:val="en-US" w:eastAsia="en-US"/>
    </w:rPr>
  </w:style>
  <w:style w:type="paragraph" w:customStyle="1" w:styleId="Endnote00">
    <w:name w:val="Endnote_0_0"/>
    <w:link w:val="Endnote001"/>
    <w:rsid w:val="00F93972"/>
    <w:rPr>
      <w:rFonts w:ascii="XO Thames" w:hAnsi="XO Thames" w:cs="Calibri"/>
      <w:color w:val="000000"/>
      <w:sz w:val="22"/>
      <w:lang w:val="en-US" w:eastAsia="en-US"/>
    </w:rPr>
  </w:style>
  <w:style w:type="character" w:customStyle="1" w:styleId="Endnote001">
    <w:name w:val="Endnote_0_0_1"/>
    <w:link w:val="Endnote00"/>
    <w:rsid w:val="00F93972"/>
    <w:rPr>
      <w:rFonts w:ascii="XO Thames" w:hAnsi="XO Thames" w:cs="Calibri"/>
      <w:color w:val="000000"/>
      <w:sz w:val="22"/>
      <w:lang w:val="en-US" w:eastAsia="en-US"/>
    </w:rPr>
  </w:style>
  <w:style w:type="paragraph" w:styleId="1ffff1">
    <w:name w:val="index 1"/>
    <w:basedOn w:val="a3"/>
    <w:next w:val="a3"/>
    <w:autoRedefine/>
    <w:uiPriority w:val="99"/>
    <w:semiHidden/>
    <w:unhideWhenUsed/>
    <w:rsid w:val="00F93972"/>
    <w:pPr>
      <w:ind w:left="200" w:hanging="200"/>
    </w:pPr>
    <w:rPr>
      <w:rFonts w:ascii="Calibri" w:hAnsi="Calibri" w:cs="Calibri"/>
      <w:color w:val="000000"/>
      <w:sz w:val="20"/>
      <w:szCs w:val="20"/>
      <w:lang w:val="en-US" w:eastAsia="en-US"/>
    </w:rPr>
  </w:style>
  <w:style w:type="paragraph" w:styleId="afffffffff6">
    <w:name w:val="index heading"/>
    <w:basedOn w:val="a3"/>
    <w:link w:val="afffffffff7"/>
    <w:uiPriority w:val="99"/>
    <w:rsid w:val="00F93972"/>
    <w:rPr>
      <w:rFonts w:ascii="Calibri" w:hAnsi="Calibri" w:cs="Calibri"/>
      <w:color w:val="000000"/>
      <w:sz w:val="20"/>
      <w:szCs w:val="20"/>
      <w:lang w:val="en-US" w:eastAsia="en-US"/>
    </w:rPr>
  </w:style>
  <w:style w:type="character" w:customStyle="1" w:styleId="afffffffff7">
    <w:name w:val="Указатель Знак"/>
    <w:link w:val="afffffffff6"/>
    <w:uiPriority w:val="99"/>
    <w:rsid w:val="00F93972"/>
    <w:rPr>
      <w:rFonts w:ascii="Calibri" w:hAnsi="Calibri" w:cs="Calibri"/>
      <w:color w:val="000000"/>
      <w:lang w:val="en-US" w:eastAsia="en-US"/>
    </w:rPr>
  </w:style>
  <w:style w:type="paragraph" w:customStyle="1" w:styleId="Contents8">
    <w:name w:val="Contents 8"/>
    <w:link w:val="Contents80"/>
    <w:rsid w:val="00F93972"/>
    <w:rPr>
      <w:rFonts w:ascii="XO Thames" w:hAnsi="XO Thames" w:cs="Calibri"/>
      <w:color w:val="000000"/>
      <w:sz w:val="28"/>
      <w:lang w:val="en-US" w:eastAsia="en-US"/>
    </w:rPr>
  </w:style>
  <w:style w:type="character" w:customStyle="1" w:styleId="Contents80">
    <w:name w:val="Contents 8_0"/>
    <w:link w:val="Contents8"/>
    <w:rsid w:val="00F93972"/>
    <w:rPr>
      <w:rFonts w:ascii="XO Thames" w:hAnsi="XO Thames" w:cs="Calibri"/>
      <w:color w:val="000000"/>
      <w:sz w:val="28"/>
      <w:lang w:val="en-US" w:eastAsia="en-US"/>
    </w:rPr>
  </w:style>
  <w:style w:type="paragraph" w:customStyle="1" w:styleId="Contents51">
    <w:name w:val="Contents 51"/>
    <w:link w:val="Contents510"/>
    <w:rsid w:val="00F93972"/>
    <w:rPr>
      <w:rFonts w:ascii="XO Thames" w:hAnsi="XO Thames" w:cs="Calibri"/>
      <w:color w:val="000000"/>
      <w:sz w:val="28"/>
      <w:lang w:val="en-US" w:eastAsia="en-US"/>
    </w:rPr>
  </w:style>
  <w:style w:type="character" w:customStyle="1" w:styleId="Contents510">
    <w:name w:val="Contents 51_0"/>
    <w:link w:val="Contents51"/>
    <w:rsid w:val="00F93972"/>
    <w:rPr>
      <w:rFonts w:ascii="XO Thames" w:hAnsi="XO Thames" w:cs="Calibri"/>
      <w:color w:val="000000"/>
      <w:sz w:val="28"/>
      <w:lang w:val="en-US" w:eastAsia="en-US"/>
    </w:rPr>
  </w:style>
  <w:style w:type="paragraph" w:customStyle="1" w:styleId="user1">
    <w:name w:val="Заголовок (user)"/>
    <w:basedOn w:val="a3"/>
    <w:link w:val="user00"/>
    <w:rsid w:val="00F93972"/>
    <w:pPr>
      <w:keepNext/>
      <w:spacing w:before="240" w:after="120"/>
    </w:pPr>
    <w:rPr>
      <w:rFonts w:ascii="Arial" w:hAnsi="Arial" w:cs="Calibri"/>
      <w:color w:val="000000"/>
      <w:sz w:val="28"/>
      <w:szCs w:val="20"/>
      <w:lang w:val="en-US" w:eastAsia="en-US"/>
    </w:rPr>
  </w:style>
  <w:style w:type="character" w:customStyle="1" w:styleId="user00">
    <w:name w:val="Заголовок (user)_0"/>
    <w:link w:val="user1"/>
    <w:rsid w:val="00F93972"/>
    <w:rPr>
      <w:rFonts w:ascii="Arial" w:hAnsi="Arial" w:cs="Calibri"/>
      <w:color w:val="000000"/>
      <w:sz w:val="28"/>
      <w:lang w:val="en-US" w:eastAsia="en-US"/>
    </w:rPr>
  </w:style>
  <w:style w:type="paragraph" w:customStyle="1" w:styleId="Contents700">
    <w:name w:val="Contents 7_0_0"/>
    <w:link w:val="Contents7000"/>
    <w:rsid w:val="00F93972"/>
    <w:rPr>
      <w:rFonts w:ascii="XO Thames" w:hAnsi="XO Thames" w:cs="Calibri"/>
      <w:color w:val="000000"/>
      <w:sz w:val="28"/>
      <w:lang w:val="en-US" w:eastAsia="en-US"/>
    </w:rPr>
  </w:style>
  <w:style w:type="character" w:customStyle="1" w:styleId="Contents7000">
    <w:name w:val="Contents 7_0_0_0"/>
    <w:link w:val="Contents700"/>
    <w:rsid w:val="00F93972"/>
    <w:rPr>
      <w:rFonts w:ascii="XO Thames" w:hAnsi="XO Thames" w:cs="Calibri"/>
      <w:color w:val="000000"/>
      <w:sz w:val="28"/>
      <w:lang w:val="en-US" w:eastAsia="en-US"/>
    </w:rPr>
  </w:style>
  <w:style w:type="paragraph" w:customStyle="1" w:styleId="Footnote">
    <w:name w:val="Footnote"/>
    <w:link w:val="Footnote1"/>
    <w:rsid w:val="00F93972"/>
    <w:pPr>
      <w:ind w:firstLine="851"/>
      <w:jc w:val="both"/>
    </w:pPr>
    <w:rPr>
      <w:rFonts w:ascii="XO Thames" w:hAnsi="XO Thames" w:cs="Calibri"/>
      <w:color w:val="000000"/>
      <w:sz w:val="22"/>
      <w:lang w:val="en-US" w:eastAsia="en-US"/>
    </w:rPr>
  </w:style>
  <w:style w:type="character" w:customStyle="1" w:styleId="Footnote1">
    <w:name w:val="Footnote_1"/>
    <w:link w:val="Footnote"/>
    <w:rsid w:val="00F93972"/>
    <w:rPr>
      <w:rFonts w:ascii="XO Thames" w:hAnsi="XO Thames" w:cs="Calibri"/>
      <w:color w:val="000000"/>
      <w:sz w:val="22"/>
      <w:lang w:val="en-US" w:eastAsia="en-US"/>
    </w:rPr>
  </w:style>
  <w:style w:type="paragraph" w:customStyle="1" w:styleId="HeaderandFooter">
    <w:name w:val="Header and Footer"/>
    <w:basedOn w:val="a3"/>
    <w:link w:val="HeaderandFooter0"/>
    <w:rsid w:val="00F93972"/>
    <w:pPr>
      <w:jc w:val="both"/>
    </w:pPr>
    <w:rPr>
      <w:rFonts w:ascii="XO Thames" w:hAnsi="XO Thames" w:cs="Calibri"/>
      <w:color w:val="000000"/>
      <w:sz w:val="28"/>
      <w:szCs w:val="20"/>
      <w:lang w:val="en-US" w:eastAsia="en-US"/>
    </w:rPr>
  </w:style>
  <w:style w:type="character" w:customStyle="1" w:styleId="HeaderandFooter0">
    <w:name w:val="Header and Footer_0"/>
    <w:link w:val="HeaderandFooter"/>
    <w:rsid w:val="00F93972"/>
    <w:rPr>
      <w:rFonts w:ascii="XO Thames" w:hAnsi="XO Thames" w:cs="Calibri"/>
      <w:color w:val="000000"/>
      <w:sz w:val="28"/>
      <w:lang w:val="en-US" w:eastAsia="en-US"/>
    </w:rPr>
  </w:style>
  <w:style w:type="paragraph" w:customStyle="1" w:styleId="Contents1">
    <w:name w:val="Contents 1"/>
    <w:link w:val="Contents10"/>
    <w:rsid w:val="00F93972"/>
    <w:rPr>
      <w:rFonts w:ascii="XO Thames" w:hAnsi="XO Thames" w:cs="Calibri"/>
      <w:b/>
      <w:color w:val="000000"/>
      <w:sz w:val="28"/>
      <w:lang w:val="en-US" w:eastAsia="en-US"/>
    </w:rPr>
  </w:style>
  <w:style w:type="character" w:customStyle="1" w:styleId="Contents10">
    <w:name w:val="Contents 1_0"/>
    <w:link w:val="Contents1"/>
    <w:rsid w:val="00F93972"/>
    <w:rPr>
      <w:rFonts w:ascii="XO Thames" w:hAnsi="XO Thames" w:cs="Calibri"/>
      <w:b/>
      <w:color w:val="000000"/>
      <w:sz w:val="28"/>
      <w:lang w:val="en-US" w:eastAsia="en-US"/>
    </w:rPr>
  </w:style>
  <w:style w:type="paragraph" w:customStyle="1" w:styleId="Contents41">
    <w:name w:val="Contents 41"/>
    <w:link w:val="Contents410"/>
    <w:rsid w:val="00F93972"/>
    <w:rPr>
      <w:rFonts w:ascii="XO Thames" w:hAnsi="XO Thames" w:cs="Calibri"/>
      <w:color w:val="000000"/>
      <w:sz w:val="28"/>
      <w:lang w:val="en-US" w:eastAsia="en-US"/>
    </w:rPr>
  </w:style>
  <w:style w:type="character" w:customStyle="1" w:styleId="Contents410">
    <w:name w:val="Contents 41_0"/>
    <w:link w:val="Contents41"/>
    <w:rsid w:val="00F93972"/>
    <w:rPr>
      <w:rFonts w:ascii="XO Thames" w:hAnsi="XO Thames" w:cs="Calibri"/>
      <w:color w:val="000000"/>
      <w:sz w:val="28"/>
      <w:lang w:val="en-US" w:eastAsia="en-US"/>
    </w:rPr>
  </w:style>
  <w:style w:type="paragraph" w:customStyle="1" w:styleId="Contents900">
    <w:name w:val="Contents 9_0_0"/>
    <w:link w:val="Contents9000"/>
    <w:rsid w:val="00F93972"/>
    <w:rPr>
      <w:rFonts w:ascii="XO Thames" w:hAnsi="XO Thames" w:cs="Calibri"/>
      <w:color w:val="000000"/>
      <w:sz w:val="28"/>
      <w:lang w:val="en-US" w:eastAsia="en-US"/>
    </w:rPr>
  </w:style>
  <w:style w:type="character" w:customStyle="1" w:styleId="Contents9000">
    <w:name w:val="Contents 9_0_0_0"/>
    <w:link w:val="Contents900"/>
    <w:rsid w:val="00F93972"/>
    <w:rPr>
      <w:rFonts w:ascii="XO Thames" w:hAnsi="XO Thames" w:cs="Calibri"/>
      <w:color w:val="000000"/>
      <w:sz w:val="28"/>
      <w:lang w:val="en-US" w:eastAsia="en-US"/>
    </w:rPr>
  </w:style>
  <w:style w:type="paragraph" w:customStyle="1" w:styleId="List1">
    <w:name w:val="List1"/>
    <w:link w:val="List10"/>
    <w:rsid w:val="00F93972"/>
    <w:rPr>
      <w:rFonts w:cs="Calibri"/>
      <w:color w:val="000000"/>
      <w:sz w:val="24"/>
      <w:lang w:val="en-US" w:eastAsia="en-US"/>
    </w:rPr>
  </w:style>
  <w:style w:type="character" w:customStyle="1" w:styleId="List10">
    <w:name w:val="List1_0"/>
    <w:link w:val="List1"/>
    <w:rsid w:val="00F93972"/>
    <w:rPr>
      <w:rFonts w:cs="Calibri"/>
      <w:color w:val="000000"/>
      <w:sz w:val="24"/>
      <w:lang w:val="en-US" w:eastAsia="en-US"/>
    </w:rPr>
  </w:style>
  <w:style w:type="paragraph" w:customStyle="1" w:styleId="Footnote000">
    <w:name w:val="Footnote_0_0_0"/>
    <w:link w:val="Footnote0000"/>
    <w:rsid w:val="00F93972"/>
    <w:rPr>
      <w:rFonts w:ascii="XO Thames" w:hAnsi="XO Thames" w:cs="Calibri"/>
      <w:color w:val="000000"/>
      <w:sz w:val="22"/>
      <w:lang w:val="en-US" w:eastAsia="en-US"/>
    </w:rPr>
  </w:style>
  <w:style w:type="character" w:customStyle="1" w:styleId="Footnote0000">
    <w:name w:val="Footnote_0_0_0_0"/>
    <w:link w:val="Footnote000"/>
    <w:rsid w:val="00F93972"/>
    <w:rPr>
      <w:rFonts w:ascii="XO Thames" w:hAnsi="XO Thames" w:cs="Calibri"/>
      <w:color w:val="000000"/>
      <w:sz w:val="22"/>
      <w:lang w:val="en-US" w:eastAsia="en-US"/>
    </w:rPr>
  </w:style>
  <w:style w:type="paragraph" w:customStyle="1" w:styleId="Contents800">
    <w:name w:val="Contents 8_0_0"/>
    <w:link w:val="Contents8000"/>
    <w:rsid w:val="00F93972"/>
    <w:rPr>
      <w:rFonts w:ascii="XO Thames" w:hAnsi="XO Thames" w:cs="Calibri"/>
      <w:color w:val="000000"/>
      <w:sz w:val="28"/>
      <w:lang w:val="en-US" w:eastAsia="en-US"/>
    </w:rPr>
  </w:style>
  <w:style w:type="character" w:customStyle="1" w:styleId="Contents8000">
    <w:name w:val="Contents 8_0_0_0"/>
    <w:link w:val="Contents800"/>
    <w:rsid w:val="00F93972"/>
    <w:rPr>
      <w:rFonts w:ascii="XO Thames" w:hAnsi="XO Thames" w:cs="Calibri"/>
      <w:color w:val="000000"/>
      <w:sz w:val="28"/>
      <w:lang w:val="en-US" w:eastAsia="en-US"/>
    </w:rPr>
  </w:style>
  <w:style w:type="paragraph" w:customStyle="1" w:styleId="user2">
    <w:name w:val="Содержимое врезки (user)"/>
    <w:basedOn w:val="a3"/>
    <w:link w:val="user01"/>
    <w:rsid w:val="00F93972"/>
    <w:rPr>
      <w:rFonts w:ascii="Calibri" w:hAnsi="Calibri" w:cs="Calibri"/>
      <w:color w:val="000000"/>
      <w:sz w:val="20"/>
      <w:szCs w:val="20"/>
      <w:lang w:val="en-US" w:eastAsia="en-US"/>
    </w:rPr>
  </w:style>
  <w:style w:type="character" w:customStyle="1" w:styleId="user01">
    <w:name w:val="Содержимое врезки (user)_0"/>
    <w:link w:val="user2"/>
    <w:rsid w:val="00F93972"/>
    <w:rPr>
      <w:rFonts w:ascii="Calibri" w:hAnsi="Calibri" w:cs="Calibri"/>
      <w:color w:val="000000"/>
      <w:lang w:val="en-US" w:eastAsia="en-US"/>
    </w:rPr>
  </w:style>
  <w:style w:type="paragraph" w:customStyle="1" w:styleId="Endnote01">
    <w:name w:val="Endnote_0_1"/>
    <w:link w:val="Endnote010"/>
    <w:rsid w:val="00F93972"/>
    <w:rPr>
      <w:rFonts w:ascii="XO Thames" w:hAnsi="XO Thames" w:cs="Calibri"/>
      <w:color w:val="000000"/>
      <w:sz w:val="22"/>
      <w:lang w:val="en-US" w:eastAsia="en-US"/>
    </w:rPr>
  </w:style>
  <w:style w:type="character" w:customStyle="1" w:styleId="Endnote010">
    <w:name w:val="Endnote_0_1_0"/>
    <w:link w:val="Endnote01"/>
    <w:rsid w:val="00F93972"/>
    <w:rPr>
      <w:rFonts w:ascii="XO Thames" w:hAnsi="XO Thames" w:cs="Calibri"/>
      <w:color w:val="000000"/>
      <w:sz w:val="22"/>
      <w:lang w:val="en-US" w:eastAsia="en-US"/>
    </w:rPr>
  </w:style>
  <w:style w:type="paragraph" w:customStyle="1" w:styleId="Footer11">
    <w:name w:val="Footer11"/>
    <w:link w:val="Footer110"/>
    <w:rsid w:val="00F93972"/>
    <w:rPr>
      <w:rFonts w:ascii="Calibri" w:hAnsi="Calibri" w:cs="Calibri"/>
      <w:color w:val="000000"/>
      <w:lang w:val="en-US" w:eastAsia="en-US"/>
    </w:rPr>
  </w:style>
  <w:style w:type="character" w:customStyle="1" w:styleId="Footer110">
    <w:name w:val="Footer11_0"/>
    <w:link w:val="Footer11"/>
    <w:rsid w:val="00F93972"/>
    <w:rPr>
      <w:rFonts w:ascii="Calibri" w:hAnsi="Calibri" w:cs="Calibri"/>
      <w:color w:val="000000"/>
      <w:lang w:val="en-US" w:eastAsia="en-US"/>
    </w:rPr>
  </w:style>
  <w:style w:type="paragraph" w:customStyle="1" w:styleId="002">
    <w:name w:val="Указатель_0_0"/>
    <w:link w:val="0001"/>
    <w:rsid w:val="00F93972"/>
    <w:rPr>
      <w:rFonts w:ascii="Calibri" w:hAnsi="Calibri" w:cs="Calibri"/>
      <w:color w:val="000000"/>
      <w:lang w:val="en-US" w:eastAsia="en-US"/>
    </w:rPr>
  </w:style>
  <w:style w:type="character" w:customStyle="1" w:styleId="0001">
    <w:name w:val="Указатель_0_0_0"/>
    <w:link w:val="002"/>
    <w:rsid w:val="00F93972"/>
    <w:rPr>
      <w:rFonts w:ascii="Calibri" w:hAnsi="Calibri" w:cs="Calibri"/>
      <w:color w:val="000000"/>
      <w:lang w:val="en-US" w:eastAsia="en-US"/>
    </w:rPr>
  </w:style>
  <w:style w:type="paragraph" w:customStyle="1" w:styleId="Contents91">
    <w:name w:val="Contents 91"/>
    <w:link w:val="Contents910"/>
    <w:rsid w:val="00F93972"/>
    <w:rPr>
      <w:rFonts w:ascii="XO Thames" w:hAnsi="XO Thames" w:cs="Calibri"/>
      <w:color w:val="000000"/>
      <w:sz w:val="28"/>
      <w:lang w:val="en-US" w:eastAsia="en-US"/>
    </w:rPr>
  </w:style>
  <w:style w:type="character" w:customStyle="1" w:styleId="Contents910">
    <w:name w:val="Contents 91_0"/>
    <w:link w:val="Contents91"/>
    <w:rsid w:val="00F93972"/>
    <w:rPr>
      <w:rFonts w:ascii="XO Thames" w:hAnsi="XO Thames" w:cs="Calibri"/>
      <w:color w:val="000000"/>
      <w:sz w:val="28"/>
      <w:lang w:val="en-US" w:eastAsia="en-US"/>
    </w:rPr>
  </w:style>
  <w:style w:type="paragraph" w:customStyle="1" w:styleId="Contents600">
    <w:name w:val="Contents 6_0_0"/>
    <w:link w:val="Contents6000"/>
    <w:rsid w:val="00F93972"/>
    <w:rPr>
      <w:rFonts w:ascii="XO Thames" w:hAnsi="XO Thames" w:cs="Calibri"/>
      <w:color w:val="000000"/>
      <w:sz w:val="28"/>
      <w:lang w:val="en-US" w:eastAsia="en-US"/>
    </w:rPr>
  </w:style>
  <w:style w:type="character" w:customStyle="1" w:styleId="Contents6000">
    <w:name w:val="Contents 6_0_0_0"/>
    <w:link w:val="Contents600"/>
    <w:rsid w:val="00F93972"/>
    <w:rPr>
      <w:rFonts w:ascii="XO Thames" w:hAnsi="XO Thames" w:cs="Calibri"/>
      <w:color w:val="000000"/>
      <w:sz w:val="28"/>
      <w:lang w:val="en-US" w:eastAsia="en-US"/>
    </w:rPr>
  </w:style>
  <w:style w:type="paragraph" w:customStyle="1" w:styleId="Footer100">
    <w:name w:val="Footer1_0_0"/>
    <w:link w:val="Footer1000"/>
    <w:rsid w:val="00F93972"/>
    <w:rPr>
      <w:rFonts w:ascii="Calibri" w:hAnsi="Calibri" w:cs="Calibri"/>
      <w:color w:val="000000"/>
      <w:lang w:val="en-US" w:eastAsia="en-US"/>
    </w:rPr>
  </w:style>
  <w:style w:type="character" w:customStyle="1" w:styleId="Footer1000">
    <w:name w:val="Footer1_0_0_0"/>
    <w:link w:val="Footer100"/>
    <w:rsid w:val="00F93972"/>
    <w:rPr>
      <w:rFonts w:ascii="Calibri" w:hAnsi="Calibri" w:cs="Calibri"/>
      <w:color w:val="000000"/>
      <w:lang w:val="en-US" w:eastAsia="en-US"/>
    </w:rPr>
  </w:style>
  <w:style w:type="paragraph" w:customStyle="1" w:styleId="Contents4">
    <w:name w:val="Contents 4"/>
    <w:link w:val="Contents40"/>
    <w:rsid w:val="00F93972"/>
    <w:rPr>
      <w:rFonts w:ascii="XO Thames" w:hAnsi="XO Thames" w:cs="Calibri"/>
      <w:color w:val="000000"/>
      <w:sz w:val="28"/>
      <w:lang w:val="en-US" w:eastAsia="en-US"/>
    </w:rPr>
  </w:style>
  <w:style w:type="character" w:customStyle="1" w:styleId="Contents40">
    <w:name w:val="Contents 4_0"/>
    <w:link w:val="Contents4"/>
    <w:rsid w:val="00F93972"/>
    <w:rPr>
      <w:rFonts w:ascii="XO Thames" w:hAnsi="XO Thames" w:cs="Calibri"/>
      <w:color w:val="000000"/>
      <w:sz w:val="28"/>
      <w:lang w:val="en-US" w:eastAsia="en-US"/>
    </w:rPr>
  </w:style>
  <w:style w:type="paragraph" w:customStyle="1" w:styleId="Contents400">
    <w:name w:val="Contents 4_0_0"/>
    <w:link w:val="Contents4000"/>
    <w:rsid w:val="00F93972"/>
    <w:rPr>
      <w:rFonts w:ascii="XO Thames" w:hAnsi="XO Thames" w:cs="Calibri"/>
      <w:color w:val="000000"/>
      <w:sz w:val="28"/>
      <w:lang w:val="en-US" w:eastAsia="en-US"/>
    </w:rPr>
  </w:style>
  <w:style w:type="character" w:customStyle="1" w:styleId="Contents4000">
    <w:name w:val="Contents 4_0_0_0"/>
    <w:link w:val="Contents400"/>
    <w:rsid w:val="00F93972"/>
    <w:rPr>
      <w:rFonts w:ascii="XO Thames" w:hAnsi="XO Thames" w:cs="Calibri"/>
      <w:color w:val="000000"/>
      <w:sz w:val="28"/>
      <w:lang w:val="en-US" w:eastAsia="en-US"/>
    </w:rPr>
  </w:style>
  <w:style w:type="paragraph" w:customStyle="1" w:styleId="Contents2">
    <w:name w:val="Contents 2"/>
    <w:link w:val="Contents20"/>
    <w:rsid w:val="00F93972"/>
    <w:rPr>
      <w:rFonts w:ascii="XO Thames" w:hAnsi="XO Thames" w:cs="Calibri"/>
      <w:color w:val="000000"/>
      <w:sz w:val="28"/>
      <w:lang w:val="en-US" w:eastAsia="en-US"/>
    </w:rPr>
  </w:style>
  <w:style w:type="character" w:customStyle="1" w:styleId="Contents20">
    <w:name w:val="Contents 2_0"/>
    <w:link w:val="Contents2"/>
    <w:rsid w:val="00F93972"/>
    <w:rPr>
      <w:rFonts w:ascii="XO Thames" w:hAnsi="XO Thames" w:cs="Calibri"/>
      <w:color w:val="000000"/>
      <w:sz w:val="28"/>
      <w:lang w:val="en-US" w:eastAsia="en-US"/>
    </w:rPr>
  </w:style>
  <w:style w:type="paragraph" w:customStyle="1" w:styleId="Contents500">
    <w:name w:val="Contents 5_0_0"/>
    <w:link w:val="Contents5000"/>
    <w:rsid w:val="00F93972"/>
    <w:rPr>
      <w:rFonts w:ascii="XO Thames" w:hAnsi="XO Thames" w:cs="Calibri"/>
      <w:color w:val="000000"/>
      <w:sz w:val="28"/>
      <w:lang w:val="en-US" w:eastAsia="en-US"/>
    </w:rPr>
  </w:style>
  <w:style w:type="character" w:customStyle="1" w:styleId="Contents5000">
    <w:name w:val="Contents 5_0_0_0"/>
    <w:link w:val="Contents500"/>
    <w:rsid w:val="00F93972"/>
    <w:rPr>
      <w:rFonts w:ascii="XO Thames" w:hAnsi="XO Thames" w:cs="Calibri"/>
      <w:color w:val="000000"/>
      <w:sz w:val="28"/>
      <w:lang w:val="en-US" w:eastAsia="en-US"/>
    </w:rPr>
  </w:style>
  <w:style w:type="paragraph" w:customStyle="1" w:styleId="Contents100">
    <w:name w:val="Contents 1_0_0"/>
    <w:link w:val="Contents1000"/>
    <w:rsid w:val="00F93972"/>
    <w:rPr>
      <w:rFonts w:ascii="XO Thames" w:hAnsi="XO Thames" w:cs="Calibri"/>
      <w:b/>
      <w:color w:val="000000"/>
      <w:sz w:val="28"/>
      <w:lang w:val="en-US" w:eastAsia="en-US"/>
    </w:rPr>
  </w:style>
  <w:style w:type="character" w:customStyle="1" w:styleId="Contents1000">
    <w:name w:val="Contents 1_0_0_0"/>
    <w:link w:val="Contents100"/>
    <w:rsid w:val="00F93972"/>
    <w:rPr>
      <w:rFonts w:ascii="XO Thames" w:hAnsi="XO Thames" w:cs="Calibri"/>
      <w:b/>
      <w:color w:val="000000"/>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header" w:qFormat="1"/>
    <w:lsdException w:name="footer" w:uiPriority="99" w:qFormat="1"/>
    <w:lsdException w:name="caption" w:qFormat="1"/>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nhideWhenUsed="0" w:qFormat="1"/>
    <w:lsdException w:name="Signature" w:qFormat="1"/>
    <w:lsdException w:name="Body Text" w:qFormat="1"/>
    <w:lsdException w:name="Body Text Indent" w:uiPriority="99"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29308144">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496970">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0406790">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53446730">
      <w:bodyDiv w:val="1"/>
      <w:marLeft w:val="0"/>
      <w:marRight w:val="0"/>
      <w:marTop w:val="0"/>
      <w:marBottom w:val="0"/>
      <w:divBdr>
        <w:top w:val="none" w:sz="0" w:space="0" w:color="auto"/>
        <w:left w:val="none" w:sz="0" w:space="0" w:color="auto"/>
        <w:bottom w:val="none" w:sz="0" w:space="0" w:color="auto"/>
        <w:right w:val="none" w:sz="0" w:space="0" w:color="auto"/>
      </w:divBdr>
    </w:div>
    <w:div w:id="1157300717">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76180855">
      <w:bodyDiv w:val="1"/>
      <w:marLeft w:val="0"/>
      <w:marRight w:val="0"/>
      <w:marTop w:val="0"/>
      <w:marBottom w:val="0"/>
      <w:divBdr>
        <w:top w:val="none" w:sz="0" w:space="0" w:color="auto"/>
        <w:left w:val="none" w:sz="0" w:space="0" w:color="auto"/>
        <w:bottom w:val="none" w:sz="0" w:space="0" w:color="auto"/>
        <w:right w:val="none" w:sz="0" w:space="0" w:color="auto"/>
      </w:divBdr>
    </w:div>
    <w:div w:id="1679700215">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49522799">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ru/db/garant/content/90549/hdoc" TargetMode="External"/><Relationship Id="rId13" Type="http://schemas.openxmlformats.org/officeDocument/2006/relationships/hyperlink" Target="https://its.1c.ru/db/garant/content/10800200/hdoc/3331852"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s.1c.ru/db/garant/content/10800200/hdoc/33328119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s.1c.ru/db/garant/content/412322504/hdoc" TargetMode="External"/><Relationship Id="rId5" Type="http://schemas.openxmlformats.org/officeDocument/2006/relationships/webSettings" Target="webSettings.xml"/><Relationship Id="rId15" Type="http://schemas.openxmlformats.org/officeDocument/2006/relationships/hyperlink" Target="https://its.1c.ru/db/garant/content/90549/hdoc/1327" TargetMode="External"/><Relationship Id="rId10" Type="http://schemas.openxmlformats.org/officeDocument/2006/relationships/hyperlink" Target="https://its.1c.ru/db/garant/content/412322504/h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ts.1c.ru/db/garant/content/412322478/hdoc" TargetMode="External"/><Relationship Id="rId14" Type="http://schemas.openxmlformats.org/officeDocument/2006/relationships/hyperlink" Target="https://its.1c.ru/db/garant/content/411140735/hdoc/1004"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33D80-7D19-4E80-B6E8-6EE46ACE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3006</Words>
  <Characters>17138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20104</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Пользователь</cp:lastModifiedBy>
  <cp:revision>6</cp:revision>
  <cp:lastPrinted>2025-06-20T06:39:00Z</cp:lastPrinted>
  <dcterms:created xsi:type="dcterms:W3CDTF">2026-03-23T07:49:00Z</dcterms:created>
  <dcterms:modified xsi:type="dcterms:W3CDTF">2026-03-23T07:53:00Z</dcterms:modified>
</cp:coreProperties>
</file>