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61"/>
        <w:tblW w:w="0" w:type="auto"/>
        <w:tblLook w:val="01E0"/>
      </w:tblPr>
      <w:tblGrid>
        <w:gridCol w:w="5211"/>
        <w:gridCol w:w="4253"/>
      </w:tblGrid>
      <w:tr w:rsidR="005B1A0C" w:rsidRPr="00DB74EA" w:rsidTr="005B1A0C">
        <w:tc>
          <w:tcPr>
            <w:tcW w:w="5211" w:type="dxa"/>
          </w:tcPr>
          <w:p w:rsidR="005B1A0C" w:rsidRPr="00DB74EA" w:rsidRDefault="005B1A0C" w:rsidP="005B1A0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210653118"/>
            <w:r w:rsidRPr="00DB74EA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  <w:r w:rsidRPr="00DB74EA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253" w:type="dxa"/>
          </w:tcPr>
          <w:p w:rsidR="005B1A0C" w:rsidRPr="00DB74EA" w:rsidRDefault="005B1A0C" w:rsidP="00027065">
            <w:pPr>
              <w:tabs>
                <w:tab w:val="left" w:pos="1185"/>
                <w:tab w:val="center" w:pos="2018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027065">
              <w:rPr>
                <w:rFonts w:ascii="Times New Roman" w:eastAsia="Times New Roman" w:hAnsi="Times New Roman" w:cs="Times New Roman"/>
                <w:sz w:val="28"/>
                <w:szCs w:val="28"/>
              </w:rPr>
              <w:t>ТВЕРЖДЕН</w:t>
            </w:r>
          </w:p>
        </w:tc>
      </w:tr>
      <w:tr w:rsidR="005B1A0C" w:rsidRPr="00DB74EA" w:rsidTr="005B1A0C">
        <w:tc>
          <w:tcPr>
            <w:tcW w:w="5211" w:type="dxa"/>
          </w:tcPr>
          <w:p w:rsidR="005B1A0C" w:rsidRPr="00DB74EA" w:rsidRDefault="005B1A0C" w:rsidP="005B1A0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B1A0C" w:rsidRDefault="005B1A0C" w:rsidP="005B1A0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Арзгирского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B74E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округа Ставропольского края</w:t>
            </w:r>
          </w:p>
          <w:p w:rsidR="005B1A0C" w:rsidRPr="00DB74EA" w:rsidRDefault="005B1A0C" w:rsidP="005B1A0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15 июля 2026 г. № 442</w:t>
            </w:r>
          </w:p>
        </w:tc>
      </w:tr>
      <w:tr w:rsidR="005B1A0C" w:rsidRPr="00DB74EA" w:rsidTr="005B1A0C">
        <w:tc>
          <w:tcPr>
            <w:tcW w:w="5211" w:type="dxa"/>
          </w:tcPr>
          <w:p w:rsidR="005B1A0C" w:rsidRPr="00DB74EA" w:rsidRDefault="005B1A0C" w:rsidP="005B1A0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B1A0C" w:rsidRPr="00DB74EA" w:rsidRDefault="005B1A0C" w:rsidP="005B1A0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5B1A0C" w:rsidRDefault="005B1A0C" w:rsidP="00567E9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7E9A" w:rsidRPr="00DB74EA" w:rsidRDefault="00567E9A" w:rsidP="00567E9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74EA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</w:p>
    <w:p w:rsidR="00567E9A" w:rsidRPr="00DB74EA" w:rsidRDefault="00567E9A" w:rsidP="00567E9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74EA">
        <w:rPr>
          <w:rFonts w:ascii="Times New Roman" w:eastAsia="Times New Roman" w:hAnsi="Times New Roman" w:cs="Times New Roman"/>
          <w:sz w:val="28"/>
          <w:szCs w:val="28"/>
        </w:rPr>
        <w:t xml:space="preserve">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</w:t>
      </w:r>
      <w:r w:rsidR="00317153" w:rsidRPr="00DB74EA">
        <w:rPr>
          <w:rFonts w:ascii="Times New Roman" w:eastAsia="Times New Roman" w:hAnsi="Times New Roman" w:cs="Times New Roman"/>
          <w:sz w:val="28"/>
          <w:szCs w:val="28"/>
        </w:rPr>
        <w:t>среднесрочный</w:t>
      </w:r>
      <w:r w:rsidRPr="00DB74EA">
        <w:rPr>
          <w:rFonts w:ascii="Times New Roman" w:eastAsia="Times New Roman" w:hAnsi="Times New Roman" w:cs="Times New Roman"/>
          <w:sz w:val="28"/>
          <w:szCs w:val="28"/>
        </w:rPr>
        <w:t xml:space="preserve"> период</w:t>
      </w:r>
    </w:p>
    <w:p w:rsidR="00567E9A" w:rsidRPr="00DB74EA" w:rsidRDefault="00567E9A" w:rsidP="0031715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1. Порядок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 xml:space="preserve"> 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среднесрочный период разработан в соответствии со </w:t>
      </w:r>
      <w:hyperlink r:id="rId6" w:tooltip="&quot;Бюджетный кодекс Российской Федерации&quot; от 31.07.1998 N 145-ФЗ (ред. от 26.06.2026) ------------ Недействующая редакция {КонсультантПлюс}">
        <w:r w:rsidR="00477F59" w:rsidRPr="005B1A0C">
          <w:rPr>
            <w:rFonts w:ascii="Times New Roman" w:eastAsia="Times New Roman" w:hAnsi="Times New Roman" w:cs="Times New Roman"/>
            <w:sz w:val="28"/>
            <w:szCs w:val="28"/>
          </w:rPr>
          <w:t>статьей 173</w:t>
        </w:r>
      </w:hyperlink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законом от 28 июня 2014 года № 172-ФЗ «О стратегическом планировании в Российской Федерации», решением Совета депутатов Арзгирского муниципального округа Ставропольского края от 13 октября 2020 г. № 17 «Об утверждении положения о бюджетном процессе в Арзгирском муниципальном округе Ставропольского края»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определяет правила разработки, корректировки, осуществления мониторинга и контроля реализации прогноза социально-экономического развития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на среднесрочный период (далее - прогноз развития округа).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2. Прогноз развития округа - документ стратегического планирования, определяющий приоритеты и тенденции социально-экономического развития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(далее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– округ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), разрабатываемый ежегодно на очередной финансовый год и плановый период отделом экономического развития администрации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(далее - отдел экономического развития) на основе анализа внешних и внутренних условий социально-экономического развития округа с учетом основных направлений бюджетной, налоговой политики, сценарных условий функционирования экономики Российской Федерации и Ставропольского края, а также на основе данных, представляемых структурными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 xml:space="preserve">(функциональными) и территориальными органами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 xml:space="preserve">Арзгирского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 xml:space="preserve"> (далее – органы администрации)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Прогноз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учитывается при корректировке прогноза социально-экономического развития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на долгосрочный период.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3. Разработка и корректировка прогноза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 xml:space="preserve">Арзгирского муниципального округа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при методическом содействии министерства экономического развития Ставропольского края (далее - министерство), осуществляющего функции по выработке государственной политики и нормативно-правовому регулированию в сфере анализа и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lastRenderedPageBreak/>
        <w:t>прогнозирования социально-экономического развития.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4. Разработка прогноза развития округа осуществляется ежегодно в два этапа: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1) на первом этапе - отдел экономического развития совместно с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органами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являющимися субъектами прогнозирования социально-экономического развития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(далее - субъекты прогнозирования), на основе сценарных условий функционирования экономики Российской Федерации и Ставропольского края, основных показателей прогноза социально-экономического развития Российской Федерации и Ставропольского края на среднесрочный период, Стратегии социально-экономического развития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 учетом основных направлений бюджетной и налоговой политики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на очередной финансовый год и плановый период разрабатывает прогноз развития округа;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2) на втором этапе - отдел экономического развития совместно с субъектами прогнозирования разрабатывает уточненный прогноз развития округа на основе итогов социально-экономического развития </w:t>
      </w:r>
      <w:r w:rsidR="00477F59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за 9 месяцев текущего финансового года и одобренного Правительством Российской Федерации прогноза социально-экономического развития Российской Федерации на среднесрочный период и одобренного Правительством Ставропольского края прогноза социально-экономического развития Ставропольского края на среднесрочный период.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5. Материалы для разработки прогноза развития</w:t>
      </w:r>
      <w:r w:rsidR="00DB74EA" w:rsidRPr="005B1A0C">
        <w:rPr>
          <w:rFonts w:ascii="Times New Roman" w:eastAsia="Times New Roman" w:hAnsi="Times New Roman" w:cs="Times New Roman"/>
          <w:sz w:val="28"/>
          <w:szCs w:val="28"/>
        </w:rPr>
        <w:t xml:space="preserve"> округа (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уточненного прогноза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DB74EA" w:rsidRPr="005B1A0C">
        <w:rPr>
          <w:rFonts w:ascii="Times New Roman" w:eastAsia="Times New Roman" w:hAnsi="Times New Roman" w:cs="Times New Roman"/>
          <w:sz w:val="28"/>
          <w:szCs w:val="28"/>
        </w:rPr>
        <w:t>)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>представляются субъектами прогнозирования по запросу отдела экономического развития на бумажных и электронных носителях.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6. Прогноз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>разрабатывается ежегодно в двух вариантах: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базовый вариант прогноза развития округа характеризует основные тенденции и параметры развития экономики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 xml:space="preserve">Арзгирского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при сценарных условиях, характеризующих консервативные оценки темпов экономического роста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округа, внешнеэкономических и иных условий;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консервативный вариант прогноза развития округа разрабатывается на основе сценарных условий, характеризующих существенное ухудшение темпов экономического роста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округа, внешнеэкономических и иных условий.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Также могут разрабатываться дополнительные варианты прогноза развития округа, которые отражают изменения внешних и внутренних условий развития экономики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7. Прогноз развития округа одобряется на заседании администрации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8. Прогноз развития округа содержит: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оценку достигнутого уровня социально-экономического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2) оценку факторов и ограничений экономического роста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на среднесрочный период;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3) направления социально-экономического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 xml:space="preserve">Арзгирского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и значения целевых показателей вариантов прогноза развития округа, включая количественные показатели и качественные характеристики социально-экономического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 xml:space="preserve">Арзгирского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>муниципального округа;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4) основные параметры муниципальных программ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9. Прогноз развития округа составляется в виде таблицы отчетных и прогнозных значений целевых показателей социально-экономического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по форме</w:t>
      </w:r>
      <w:r w:rsidR="00DB74EA" w:rsidRPr="005B1A0C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2 к настоящему Порядку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и пояснительной записки к прогнозу развития округа.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10. В пояснительной записке к прогнозу развития округа приводится обоснование значений показателей развития округа, в том числе их сопоставление с ранее утвержденными значениями показателей развития округа с указанием причин и факторов прогнозируемых изменений.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В случае отсутствия сведений о фактических значениях показателей развития округа, учитывается их прогнозная оценка.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11. Субъекты прогнозирования ежегодно по запросу отдела экономического развития представляют: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краткий анализ достигнутого уровня прогнозных значений показателей, описание основных тенденций их изменения за отчетный период, предшествующий прогнозному периоду, анализ факторов, оказывавших существенное влияние на сложившиеся тенденции социально-экономического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обоснование значений показателей, в том числе их сопоставление с ранее утвержденными значениями показателей, с указанием причин и факторов прогнозируемых изменений;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описание вариантов прогноза развития округа в пределах компетенции субъекта прогнозирования с указанием комплекса необходимых мер, принятие и реализация которых позволят оказать существенное влияние на сложившиеся тенденции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иную информацию, необходимую для подготовки пояснительной записки к прогнозу развития округа.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В случае отсутствия сведений о фактических значениях показателей учитывается их прогнозная оценка.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12. Отдел экономического развития: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1) после получения сценарных условий и основных параметров прогнозов социально-экономического развития Российской Федерации и Ставропольского края, проводит организационную работу по разработке и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формированию прогноза развития округа (уточненного прогноза развития округа);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2) запрашивает у субъектов прогнозирования необходимую информацию для разработки прогноза развития округа (уточненного прогноза развития округа);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3) обобщает представленные субъектами прогнозирования данные, необходимые для разработки прогноза развития округа (уточненного прогноза развития округа), и вносит в случае необходимости обоснованные изменения в значения показателей прогноза, предварительно проинформировав субъектов прогнозирования о вносимых изменениях;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4) проводит общественное обсуждение проекта прогноза развития округа в соответствии с Порядком общественного обсуждения проектов документов стратегического планирования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5) подготавливает проект постановления администрации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об одобрении прогноза социально-экономического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на очередной финансовый год и плановый период;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6) размещает одобренный прогноз развития округа в течение 10 календарных дней со дня его одобрения на официальном сайте администрации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в информационно-телекоммуникационной сети "Интернет" (далее - официальный сайт);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7) обеспечивает регистрацию одобренного прогноза развития округа в федеральном государственном реестре документов стратегического планирования в соответствии с требованиями Федерального </w:t>
      </w:r>
      <w:hyperlink r:id="rId7" w:tooltip="Федеральный закон от 28.06.2014 N 172-ФЗ (ред. от 13.07.2024) &quot;О стратегическом планировании в Российской Федерации&quot; {КонсультантПлюс}">
        <w:r w:rsidRPr="005B1A0C">
          <w:rPr>
            <w:rFonts w:ascii="Times New Roman" w:eastAsia="Times New Roman" w:hAnsi="Times New Roman" w:cs="Times New Roman"/>
            <w:sz w:val="28"/>
            <w:szCs w:val="28"/>
          </w:rPr>
          <w:t>закона</w:t>
        </w:r>
      </w:hyperlink>
      <w:r w:rsidRPr="005B1A0C">
        <w:rPr>
          <w:rFonts w:ascii="Times New Roman" w:eastAsia="Times New Roman" w:hAnsi="Times New Roman" w:cs="Times New Roman"/>
          <w:sz w:val="28"/>
          <w:szCs w:val="28"/>
        </w:rPr>
        <w:t>"О стратегическом планировании в Российской Федерации";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8) ежегодно представляет в министерство прогноз развития округа по форме и в сроки, установленные министерством;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9) ежегодно, в сроки, определяемые Планом мероприятий по составлению проекта решения Совета депутатов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 xml:space="preserve">Арзгирского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Ставропольского края о бюджете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Ставропольского края на очередной финансовый год и плановый период, представляет в финансовое управление администрации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прогноз развития округа.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13. На основе итогов социально-экономического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за 9 месяцев текущего финансового года, сценарных условий функционирования экономики Российской Федерации и одобренного Правительством Российской Федерации прогноза социально-экономического развития Российской Федерации на среднесрочный период отдел экономического развития совместно с субъектами прогнозирования разрабатывает уточненный прогноз развития округа.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14. Корректировка прогноза развития округа проводится в случае изменения основных характеристик социально-экономического развития Российской Федерации, Ставропольского края и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 xml:space="preserve">Арзгирского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муниципального округа.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Предложения о корректировке прогноза развития округа вносит отдел экономического развития по согласованию с субъектами прогнозирования.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15. Мониторинг реализации прогноза развития округа ежегодно до 15 марта года, следующего за отчетным, осуществляется отделом экономического развития в целях выявления отклонений фактических значений показателей от показателей, утвержде</w:t>
      </w:r>
      <w:r w:rsidR="00DB74EA" w:rsidRPr="005B1A0C">
        <w:rPr>
          <w:rFonts w:ascii="Times New Roman" w:eastAsia="Times New Roman" w:hAnsi="Times New Roman" w:cs="Times New Roman"/>
          <w:sz w:val="28"/>
          <w:szCs w:val="28"/>
        </w:rPr>
        <w:t xml:space="preserve">нных в прогнозе развития округа по форме согласно приложению </w:t>
      </w:r>
      <w:r w:rsidR="00150C32" w:rsidRPr="005B1A0C">
        <w:rPr>
          <w:rFonts w:ascii="Times New Roman" w:eastAsia="Times New Roman" w:hAnsi="Times New Roman" w:cs="Times New Roman"/>
          <w:sz w:val="28"/>
          <w:szCs w:val="28"/>
        </w:rPr>
        <w:t>3</w:t>
      </w:r>
      <w:r w:rsidR="00DB74EA" w:rsidRPr="005B1A0C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Мониторинг реализации прогноза развития округа осуществляется на основе данных официального статистического наблюдения, а также иной информации, представляемой субъектами прогнозирования, путем обобщения информации о социально-экономическом развитии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в отчетном году.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16. Контроль за реализацией прогноза развития округа осуществляется отделом экономического развития ежегодно на основе обобщения информации об итогах социально-экономического развития </w:t>
      </w:r>
      <w:r w:rsidR="00821F83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за предыдущий финансовый год и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результатов мониторинга реализации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прогноза развития округа в предыдущем финансовом году до 01 апреля года, следующего за отчетным.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17. Оценка качества разработки прогноза развития округа осуществляется отделом экономического развития ежегодно до 10 апреля года, следующего за отчетным.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17.1. В целях оценки качества ключевыми показателями прогноза развития округа являются: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Объем производства продукции сельского хозяйства, млн.руб.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по промышленным видам экономической деятельности, млн.руб.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Оборот розничной торговли, млн рублей</w:t>
      </w:r>
    </w:p>
    <w:p w:rsidR="00A72E5E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Объем инвестиций в основной капитал за счет всех источников финансирования, млн рублей</w:t>
      </w:r>
    </w:p>
    <w:p w:rsidR="00A72E5E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Число субъектов малого и среднего предпринимательства в расчете на 10 тыс. человек населения, единиц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Ввод в действие жилых домов, тыс. кв. м.</w:t>
      </w:r>
    </w:p>
    <w:p w:rsidR="00A72E5E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процент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8)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Доходы консолидированного бюджета Арзгирского муниципального округа, млн. руб.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9)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 в общей численности детей в возрасте 1 - 6 лет, процент</w:t>
      </w:r>
    </w:p>
    <w:p w:rsidR="00A72E5E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группы, процент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11)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Доля населения, систематически занимающегося физической культурой и спортом, процент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12) Участие населения в культурно-массовых мероприятиях, процент от числа жителей округа</w:t>
      </w:r>
    </w:p>
    <w:p w:rsidR="00A72E5E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13)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Среднедушевые денежные доходы (в месяц)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72E5E" w:rsidRPr="005B1A0C">
        <w:rPr>
          <w:rFonts w:ascii="Times New Roman" w:eastAsia="Times New Roman" w:hAnsi="Times New Roman" w:cs="Times New Roman"/>
          <w:sz w:val="28"/>
          <w:szCs w:val="28"/>
        </w:rPr>
        <w:t>рублей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14) Среднемесячная номинальная начисленная заработная плата одного работника, рублей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15) Среднегодовая численность занятых в экономике, тыс. чел.</w:t>
      </w:r>
    </w:p>
    <w:p w:rsidR="00D5741D" w:rsidRPr="005B1A0C" w:rsidRDefault="00D5741D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16) Уровень зарегистрированной безработицы, процент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17.2. В качестве критериев оценки качества прогноза развития округа используется следующая градация оценки: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если расчетное среднее отклонение отчетных значений ключевых показателей развития экономики от прогнозных значений: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менее 10 процентов - качество прогноза признается отличным;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от 10 до 20 процентов - качество прогноза признается хорошим;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от 20 до 30 процентов - качество прогноза признается удовлетворительным;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от 30 до 50 процентов - качество прогноза признается неудовлетворительным;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более 50 процентов - качество прогноза признается плохим.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18. Результаты мониторинга контроля и оценка качества прогноза развития округа: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используются (учитываются) отделом экономического развития при разработке прогноза развития округа в следующем плановом периоде;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направляется субъектам прогнозирования;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включаются в ежегодный отчет </w:t>
      </w:r>
      <w:r w:rsidR="006600AF" w:rsidRPr="005B1A0C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6600AF" w:rsidRPr="005B1A0C">
        <w:rPr>
          <w:rFonts w:ascii="Times New Roman" w:eastAsia="Times New Roman" w:hAnsi="Times New Roman" w:cs="Times New Roman"/>
          <w:sz w:val="28"/>
          <w:szCs w:val="28"/>
        </w:rPr>
        <w:t xml:space="preserve">Арзгирского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Ставропольского края о результатах </w:t>
      </w:r>
      <w:r w:rsidR="006600AF" w:rsidRPr="005B1A0C">
        <w:rPr>
          <w:rFonts w:ascii="Times New Roman" w:eastAsia="Times New Roman" w:hAnsi="Times New Roman" w:cs="Times New Roman"/>
          <w:sz w:val="28"/>
          <w:szCs w:val="28"/>
        </w:rPr>
        <w:t xml:space="preserve">своей деятельности и 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администрации </w:t>
      </w:r>
      <w:r w:rsidR="006600AF" w:rsidRPr="005B1A0C">
        <w:rPr>
          <w:rFonts w:ascii="Times New Roman" w:eastAsia="Times New Roman" w:hAnsi="Times New Roman" w:cs="Times New Roman"/>
          <w:sz w:val="28"/>
          <w:szCs w:val="28"/>
        </w:rPr>
        <w:t>Арзгирского</w:t>
      </w:r>
      <w:r w:rsidRPr="005B1A0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округа;</w:t>
      </w:r>
    </w:p>
    <w:p w:rsidR="00317153" w:rsidRPr="005B1A0C" w:rsidRDefault="00317153" w:rsidP="005B1A0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1A0C">
        <w:rPr>
          <w:rFonts w:ascii="Times New Roman" w:eastAsia="Times New Roman" w:hAnsi="Times New Roman" w:cs="Times New Roman"/>
          <w:sz w:val="28"/>
          <w:szCs w:val="28"/>
        </w:rPr>
        <w:t>размещаются на официальном сайте.</w:t>
      </w:r>
    </w:p>
    <w:p w:rsidR="00317153" w:rsidRPr="00DB74EA" w:rsidRDefault="00317153" w:rsidP="00317153">
      <w:pPr>
        <w:pStyle w:val="ConsPlusNormal"/>
        <w:contextualSpacing/>
        <w:jc w:val="both"/>
        <w:rPr>
          <w:sz w:val="28"/>
          <w:szCs w:val="28"/>
        </w:rPr>
      </w:pPr>
    </w:p>
    <w:p w:rsidR="00317153" w:rsidRDefault="00317153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DF3034" w:rsidRPr="00DB74EA" w:rsidRDefault="00DF3034" w:rsidP="00317153">
      <w:pPr>
        <w:pStyle w:val="ConsPlusNormal"/>
        <w:contextualSpacing/>
        <w:jc w:val="both"/>
        <w:rPr>
          <w:sz w:val="28"/>
          <w:szCs w:val="28"/>
        </w:rPr>
      </w:pPr>
    </w:p>
    <w:p w:rsidR="006C27EF" w:rsidRPr="00DB74EA" w:rsidRDefault="006C27EF" w:rsidP="006C27EF">
      <w:pPr>
        <w:spacing w:after="12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03AA4" w:rsidRPr="00DB74EA" w:rsidTr="00503AA4">
        <w:tc>
          <w:tcPr>
            <w:tcW w:w="4219" w:type="dxa"/>
          </w:tcPr>
          <w:p w:rsidR="00503AA4" w:rsidRDefault="00503AA4" w:rsidP="00503AA4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  <w:p w:rsidR="00DF3034" w:rsidRPr="00DB74EA" w:rsidRDefault="00DF3034" w:rsidP="00503AA4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03AA4" w:rsidRPr="00DB74EA" w:rsidRDefault="00503AA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503AA4" w:rsidRPr="00DB74EA" w:rsidRDefault="00503AA4" w:rsidP="006600A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</w:t>
            </w:r>
            <w:r w:rsidR="006600AF" w:rsidRPr="00DB74EA">
              <w:rPr>
                <w:rFonts w:ascii="Times New Roman" w:hAnsi="Times New Roman" w:cs="Times New Roman"/>
                <w:sz w:val="28"/>
                <w:szCs w:val="28"/>
              </w:rPr>
              <w:t>среднесрочный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 период</w:t>
            </w:r>
          </w:p>
        </w:tc>
      </w:tr>
    </w:tbl>
    <w:p w:rsidR="00503AA4" w:rsidRPr="00DB74EA" w:rsidRDefault="00503AA4" w:rsidP="00503AA4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AA4" w:rsidRPr="00DB74EA" w:rsidRDefault="00567E9A" w:rsidP="00503AA4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B74EA">
        <w:rPr>
          <w:rFonts w:ascii="Times New Roman" w:hAnsi="Times New Roman" w:cs="Times New Roman"/>
          <w:sz w:val="28"/>
          <w:szCs w:val="28"/>
        </w:rPr>
        <w:t xml:space="preserve">Перечень структурных (функциональных) </w:t>
      </w:r>
      <w:r w:rsidR="00503AA4" w:rsidRPr="00DB74EA">
        <w:rPr>
          <w:rFonts w:ascii="Times New Roman" w:hAnsi="Times New Roman" w:cs="Times New Roman"/>
          <w:sz w:val="28"/>
          <w:szCs w:val="28"/>
        </w:rPr>
        <w:t>и территориальных органов</w:t>
      </w:r>
      <w:r w:rsidRPr="00DB74E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03AA4" w:rsidRPr="00DB74EA">
        <w:rPr>
          <w:rFonts w:ascii="Times New Roman" w:hAnsi="Times New Roman" w:cs="Times New Roman"/>
          <w:sz w:val="28"/>
          <w:szCs w:val="28"/>
        </w:rPr>
        <w:t>Арзгирского</w:t>
      </w:r>
      <w:r w:rsidRPr="00DB74EA">
        <w:rPr>
          <w:rFonts w:ascii="Times New Roman" w:hAnsi="Times New Roman" w:cs="Times New Roman"/>
          <w:sz w:val="28"/>
          <w:szCs w:val="28"/>
        </w:rPr>
        <w:t xml:space="preserve"> муниципального округа Став</w:t>
      </w:r>
      <w:r w:rsidR="00503AA4" w:rsidRPr="00DB74EA">
        <w:rPr>
          <w:rFonts w:ascii="Times New Roman" w:hAnsi="Times New Roman" w:cs="Times New Roman"/>
          <w:sz w:val="28"/>
          <w:szCs w:val="28"/>
        </w:rPr>
        <w:t>ропольского края</w:t>
      </w:r>
      <w:r w:rsidRPr="00DB74EA">
        <w:rPr>
          <w:rFonts w:ascii="Times New Roman" w:hAnsi="Times New Roman" w:cs="Times New Roman"/>
          <w:sz w:val="28"/>
          <w:szCs w:val="28"/>
        </w:rPr>
        <w:t xml:space="preserve">, являющихся субъектами прогнозирования социально-экономического развития </w:t>
      </w:r>
      <w:r w:rsidR="00503AA4" w:rsidRPr="00DB74EA">
        <w:rPr>
          <w:rFonts w:ascii="Times New Roman" w:hAnsi="Times New Roman" w:cs="Times New Roman"/>
          <w:sz w:val="28"/>
          <w:szCs w:val="28"/>
        </w:rPr>
        <w:t>Арзгирского</w:t>
      </w:r>
      <w:r w:rsidRPr="00DB74EA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на </w:t>
      </w:r>
      <w:r w:rsidR="006600AF" w:rsidRPr="00DB74EA">
        <w:rPr>
          <w:rFonts w:ascii="Times New Roman" w:hAnsi="Times New Roman" w:cs="Times New Roman"/>
          <w:sz w:val="28"/>
          <w:szCs w:val="28"/>
        </w:rPr>
        <w:t>среднесрочный</w:t>
      </w:r>
      <w:r w:rsidRPr="00DB74EA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D5741D">
        <w:rPr>
          <w:rFonts w:ascii="Times New Roman" w:hAnsi="Times New Roman" w:cs="Times New Roman"/>
          <w:sz w:val="28"/>
          <w:szCs w:val="28"/>
        </w:rPr>
        <w:t xml:space="preserve"> с перечнем предоставляемых показателей</w:t>
      </w:r>
    </w:p>
    <w:p w:rsidR="00503AA4" w:rsidRPr="00DB74EA" w:rsidRDefault="00503AA4" w:rsidP="00503AA4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629"/>
        <w:gridCol w:w="2941"/>
      </w:tblGrid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структурного (функционального) и территориального органа администрации Арзгирского муниципального округа Ставропольского края </w:t>
            </w:r>
          </w:p>
        </w:tc>
        <w:tc>
          <w:tcPr>
            <w:tcW w:w="2941" w:type="dxa"/>
          </w:tcPr>
          <w:p w:rsidR="00D5741D" w:rsidRPr="00DB74EA" w:rsidRDefault="00D5741D" w:rsidP="00D5741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Порядковый номер показателя в таблице отчетных и прогнозных значений целевых показателей 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D5741D" w:rsidP="00150C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13.1 – 13.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Отдел муниципального хозяйства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D5741D" w:rsidP="00150C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8.1 – 8.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; 15.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D5741D" w:rsidP="00150C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11.1 – 11.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Отдел сельского хозяйства и охраны окружающей среды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D5741D" w:rsidP="00D5741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1 – 3.6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D5741D" w:rsidRPr="00DB74EA" w:rsidRDefault="00D5741D" w:rsidP="00150C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15.3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Отдел социального развития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D5741D" w:rsidP="00150C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12.1 – 12.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и архитектуры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D5741D" w:rsidP="00150C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7.1 – 7.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150C32" w:rsidP="00D5741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1.1; </w:t>
            </w:r>
            <w:r w:rsidR="00D5741D" w:rsidRPr="00DB74EA">
              <w:rPr>
                <w:rFonts w:ascii="Times New Roman" w:hAnsi="Times New Roman" w:cs="Times New Roman"/>
                <w:sz w:val="28"/>
                <w:szCs w:val="28"/>
              </w:rPr>
              <w:t>2.3 – 2.8;</w:t>
            </w:r>
          </w:p>
          <w:p w:rsidR="00D5741D" w:rsidRPr="00DB74EA" w:rsidRDefault="00D5741D" w:rsidP="00D5741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6.2;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 9.1; </w:t>
            </w:r>
          </w:p>
          <w:p w:rsidR="00D5741D" w:rsidRPr="00DB74EA" w:rsidRDefault="00D5741D" w:rsidP="00150C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6 -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 10.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7;14.1 – 14.2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Территориальные отделы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D5741D" w:rsidP="00150C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741D" w:rsidRPr="00DB74EA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Управление труда и социальной защиты населения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Pr="00DB74EA" w:rsidRDefault="00D5741D" w:rsidP="00D5741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2.1 – 2.2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; 14.3</w:t>
            </w:r>
          </w:p>
        </w:tc>
      </w:tr>
      <w:tr w:rsidR="00D5741D" w:rsidTr="005B1A0C">
        <w:tc>
          <w:tcPr>
            <w:tcW w:w="6629" w:type="dxa"/>
          </w:tcPr>
          <w:p w:rsidR="00D5741D" w:rsidRPr="00DB74EA" w:rsidRDefault="00D5741D" w:rsidP="00D5741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Арзгирского муниципального округа Ставропольского края</w:t>
            </w:r>
          </w:p>
        </w:tc>
        <w:tc>
          <w:tcPr>
            <w:tcW w:w="2941" w:type="dxa"/>
          </w:tcPr>
          <w:p w:rsidR="00D5741D" w:rsidRDefault="00150C32" w:rsidP="00D5741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– 10.5</w:t>
            </w:r>
          </w:p>
        </w:tc>
      </w:tr>
    </w:tbl>
    <w:p w:rsidR="005B1A0C" w:rsidRDefault="005B1A0C" w:rsidP="005B1A0C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503AA4" w:rsidRPr="00DB74EA" w:rsidRDefault="00503AA4" w:rsidP="005B1A0C">
      <w:pPr>
        <w:rPr>
          <w:rFonts w:ascii="Times New Roman" w:hAnsi="Times New Roman" w:cs="Times New Roman"/>
          <w:sz w:val="28"/>
          <w:szCs w:val="28"/>
        </w:rPr>
      </w:pPr>
      <w:r w:rsidRPr="00DB74EA">
        <w:rPr>
          <w:rFonts w:ascii="Times New Roman" w:hAnsi="Times New Roman" w:cs="Times New Roman"/>
          <w:sz w:val="28"/>
          <w:szCs w:val="28"/>
        </w:rPr>
        <w:br w:type="page"/>
      </w:r>
    </w:p>
    <w:p w:rsidR="00503AA4" w:rsidRPr="00DB74EA" w:rsidRDefault="00503AA4" w:rsidP="00B6519F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503AA4" w:rsidRPr="00DB74EA" w:rsidSect="00D72FAA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4"/>
        <w:tblW w:w="14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5352"/>
      </w:tblGrid>
      <w:tr w:rsidR="00503AA4" w:rsidRPr="00DB74EA" w:rsidTr="00503AA4">
        <w:tc>
          <w:tcPr>
            <w:tcW w:w="9464" w:type="dxa"/>
          </w:tcPr>
          <w:p w:rsidR="00503AA4" w:rsidRPr="00DB74EA" w:rsidRDefault="00503AA4" w:rsidP="00B6519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03AA4" w:rsidRPr="00DB74EA" w:rsidRDefault="00503AA4" w:rsidP="00B6519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503AA4" w:rsidRPr="00DB74EA" w:rsidRDefault="00503AA4" w:rsidP="002B2F3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</w:t>
            </w:r>
            <w:r w:rsidR="002B2F3C" w:rsidRPr="00DB74EA">
              <w:rPr>
                <w:rFonts w:ascii="Times New Roman" w:hAnsi="Times New Roman" w:cs="Times New Roman"/>
                <w:sz w:val="28"/>
                <w:szCs w:val="28"/>
              </w:rPr>
              <w:t>среднесрочный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 период</w:t>
            </w:r>
          </w:p>
        </w:tc>
      </w:tr>
    </w:tbl>
    <w:p w:rsidR="00DF3034" w:rsidRDefault="00DF3034" w:rsidP="00503AA4">
      <w:pPr>
        <w:spacing w:after="0" w:line="240" w:lineRule="exact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03AA4" w:rsidRPr="00DB74EA" w:rsidRDefault="00503AA4" w:rsidP="00503AA4">
      <w:pPr>
        <w:spacing w:after="0" w:line="240" w:lineRule="exact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B74EA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503AA4" w:rsidRPr="00DB74EA" w:rsidRDefault="00503AA4" w:rsidP="00503AA4">
      <w:pPr>
        <w:spacing w:after="0" w:line="240" w:lineRule="exact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03AA4" w:rsidRPr="00DB74EA" w:rsidRDefault="00567E9A" w:rsidP="00503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B74EA">
        <w:rPr>
          <w:rFonts w:ascii="Times New Roman" w:hAnsi="Times New Roman" w:cs="Times New Roman"/>
          <w:sz w:val="28"/>
          <w:szCs w:val="28"/>
        </w:rPr>
        <w:t xml:space="preserve">Таблица отчетных и прогнозных значений целевых показателей социально-экономического развития </w:t>
      </w:r>
    </w:p>
    <w:p w:rsidR="00B6519F" w:rsidRPr="00DB74EA" w:rsidRDefault="00503AA4" w:rsidP="00503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B74EA">
        <w:rPr>
          <w:rFonts w:ascii="Times New Roman" w:hAnsi="Times New Roman" w:cs="Times New Roman"/>
          <w:sz w:val="28"/>
          <w:szCs w:val="28"/>
        </w:rPr>
        <w:t>Арзгирского</w:t>
      </w:r>
      <w:r w:rsidR="00567E9A" w:rsidRPr="00DB74EA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на </w:t>
      </w:r>
      <w:r w:rsidR="002B2F3C" w:rsidRPr="00DB74EA">
        <w:rPr>
          <w:rFonts w:ascii="Times New Roman" w:hAnsi="Times New Roman" w:cs="Times New Roman"/>
          <w:sz w:val="28"/>
          <w:szCs w:val="28"/>
        </w:rPr>
        <w:t>среднесрочный</w:t>
      </w:r>
      <w:r w:rsidR="00567E9A" w:rsidRPr="00DB74EA">
        <w:rPr>
          <w:rFonts w:ascii="Times New Roman" w:hAnsi="Times New Roman" w:cs="Times New Roman"/>
          <w:sz w:val="28"/>
          <w:szCs w:val="28"/>
        </w:rPr>
        <w:t xml:space="preserve"> период</w:t>
      </w:r>
    </w:p>
    <w:p w:rsidR="00503AA4" w:rsidRPr="00DB74EA" w:rsidRDefault="00503AA4" w:rsidP="00503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776"/>
        <w:gridCol w:w="4010"/>
        <w:gridCol w:w="1888"/>
        <w:gridCol w:w="1416"/>
        <w:gridCol w:w="1303"/>
        <w:gridCol w:w="961"/>
        <w:gridCol w:w="919"/>
        <w:gridCol w:w="969"/>
        <w:gridCol w:w="945"/>
        <w:gridCol w:w="898"/>
        <w:gridCol w:w="907"/>
      </w:tblGrid>
      <w:tr w:rsidR="00D3009C" w:rsidRPr="00DB74EA" w:rsidTr="002B2F3C">
        <w:tc>
          <w:tcPr>
            <w:tcW w:w="776" w:type="dxa"/>
            <w:vMerge w:val="restart"/>
          </w:tcPr>
          <w:p w:rsidR="00D3009C" w:rsidRPr="00DB74EA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010" w:type="dxa"/>
            <w:vMerge w:val="restart"/>
          </w:tcPr>
          <w:p w:rsidR="00D3009C" w:rsidRPr="00DB74EA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88" w:type="dxa"/>
            <w:vMerge w:val="restart"/>
          </w:tcPr>
          <w:p w:rsidR="00D3009C" w:rsidRPr="00DB74EA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6" w:type="dxa"/>
          </w:tcPr>
          <w:p w:rsidR="00D3009C" w:rsidRPr="00DB74EA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303" w:type="dxa"/>
          </w:tcPr>
          <w:p w:rsidR="00503AA4" w:rsidRPr="00DB74EA" w:rsidRDefault="00D3009C" w:rsidP="0031715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</w:tc>
        <w:tc>
          <w:tcPr>
            <w:tcW w:w="5599" w:type="dxa"/>
            <w:gridSpan w:val="6"/>
          </w:tcPr>
          <w:p w:rsidR="00D3009C" w:rsidRPr="00DB74EA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Прогноз</w:t>
            </w:r>
          </w:p>
        </w:tc>
      </w:tr>
      <w:tr w:rsidR="002B2F3C" w:rsidRPr="00DB74EA" w:rsidTr="002B2F3C">
        <w:tc>
          <w:tcPr>
            <w:tcW w:w="776" w:type="dxa"/>
            <w:vMerge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0" w:type="dxa"/>
            <w:vMerge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vMerge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vMerge w:val="restart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- 1 год</w:t>
            </w:r>
          </w:p>
        </w:tc>
        <w:tc>
          <w:tcPr>
            <w:tcW w:w="1303" w:type="dxa"/>
            <w:vMerge w:val="restart"/>
          </w:tcPr>
          <w:p w:rsidR="002B2F3C" w:rsidRPr="00DB74EA" w:rsidRDefault="002B2F3C" w:rsidP="0031715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год</w:t>
            </w:r>
          </w:p>
        </w:tc>
        <w:tc>
          <w:tcPr>
            <w:tcW w:w="1880" w:type="dxa"/>
            <w:gridSpan w:val="2"/>
          </w:tcPr>
          <w:p w:rsidR="002B2F3C" w:rsidRPr="00DB74EA" w:rsidRDefault="002B2F3C" w:rsidP="0031715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+ 1 год</w:t>
            </w:r>
          </w:p>
        </w:tc>
        <w:tc>
          <w:tcPr>
            <w:tcW w:w="1914" w:type="dxa"/>
            <w:gridSpan w:val="2"/>
          </w:tcPr>
          <w:p w:rsidR="002B2F3C" w:rsidRPr="00DB74EA" w:rsidRDefault="002B2F3C" w:rsidP="002B2F3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+ 2 года</w:t>
            </w:r>
          </w:p>
        </w:tc>
        <w:tc>
          <w:tcPr>
            <w:tcW w:w="1805" w:type="dxa"/>
            <w:gridSpan w:val="2"/>
          </w:tcPr>
          <w:p w:rsidR="002B2F3C" w:rsidRPr="00DB74EA" w:rsidRDefault="002B2F3C" w:rsidP="002B2F3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+ 3 года</w:t>
            </w:r>
          </w:p>
        </w:tc>
      </w:tr>
      <w:tr w:rsidR="002B2F3C" w:rsidRPr="00DB74EA" w:rsidTr="002B2F3C">
        <w:tc>
          <w:tcPr>
            <w:tcW w:w="776" w:type="dxa"/>
            <w:vMerge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0" w:type="dxa"/>
            <w:vMerge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8" w:type="dxa"/>
            <w:vMerge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vMerge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vMerge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31715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</w:p>
        </w:tc>
        <w:tc>
          <w:tcPr>
            <w:tcW w:w="919" w:type="dxa"/>
          </w:tcPr>
          <w:p w:rsidR="002B2F3C" w:rsidRPr="00DB74EA" w:rsidRDefault="002B2F3C" w:rsidP="00D3009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</w:p>
        </w:tc>
        <w:tc>
          <w:tcPr>
            <w:tcW w:w="969" w:type="dxa"/>
          </w:tcPr>
          <w:p w:rsidR="002B2F3C" w:rsidRPr="00DB74EA" w:rsidRDefault="002B2F3C" w:rsidP="002B2F3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</w:p>
        </w:tc>
        <w:tc>
          <w:tcPr>
            <w:tcW w:w="945" w:type="dxa"/>
          </w:tcPr>
          <w:p w:rsidR="002B2F3C" w:rsidRPr="00DB74EA" w:rsidRDefault="002B2F3C" w:rsidP="002B2F3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</w:p>
        </w:tc>
        <w:tc>
          <w:tcPr>
            <w:tcW w:w="898" w:type="dxa"/>
          </w:tcPr>
          <w:p w:rsidR="002B2F3C" w:rsidRPr="00DB74EA" w:rsidRDefault="002B2F3C" w:rsidP="002B2F3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</w:p>
        </w:tc>
        <w:tc>
          <w:tcPr>
            <w:tcW w:w="907" w:type="dxa"/>
          </w:tcPr>
          <w:p w:rsidR="002B2F3C" w:rsidRPr="00DB74EA" w:rsidRDefault="002B2F3C" w:rsidP="002B2F3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</w:p>
        </w:tc>
      </w:tr>
      <w:tr w:rsidR="002B2F3C" w:rsidRPr="00DB74EA" w:rsidTr="002B2F3C">
        <w:tc>
          <w:tcPr>
            <w:tcW w:w="776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16" w:type="dxa"/>
            <w:gridSpan w:val="10"/>
          </w:tcPr>
          <w:p w:rsidR="002B2F3C" w:rsidRPr="00DB74EA" w:rsidRDefault="002B2F3C" w:rsidP="008E349E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Демография</w:t>
            </w:r>
          </w:p>
        </w:tc>
      </w:tr>
      <w:tr w:rsidR="002B2F3C" w:rsidRPr="00DB74EA" w:rsidTr="002B2F3C">
        <w:tc>
          <w:tcPr>
            <w:tcW w:w="776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010" w:type="dxa"/>
          </w:tcPr>
          <w:p w:rsidR="002B2F3C" w:rsidRPr="00DB74EA" w:rsidRDefault="002B2F3C" w:rsidP="0031715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DB74EA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Численность населения (среднегодовая)</w:t>
            </w:r>
          </w:p>
        </w:tc>
        <w:tc>
          <w:tcPr>
            <w:tcW w:w="1888" w:type="dxa"/>
          </w:tcPr>
          <w:p w:rsidR="002B2F3C" w:rsidRPr="00DB74EA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DB74EA">
              <w:rPr>
                <w:sz w:val="27"/>
                <w:szCs w:val="27"/>
              </w:rPr>
              <w:t>тыс.чел.</w:t>
            </w:r>
          </w:p>
        </w:tc>
        <w:tc>
          <w:tcPr>
            <w:tcW w:w="1416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216" w:type="dxa"/>
            <w:gridSpan w:val="10"/>
          </w:tcPr>
          <w:p w:rsidR="002B2F3C" w:rsidRPr="00DB74EA" w:rsidRDefault="002B2F3C" w:rsidP="008E349E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Труд и занятость</w:t>
            </w:r>
          </w:p>
        </w:tc>
      </w:tr>
      <w:tr w:rsidR="002B2F3C" w:rsidRPr="00DB74EA" w:rsidTr="002B2F3C">
        <w:tc>
          <w:tcPr>
            <w:tcW w:w="776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010" w:type="dxa"/>
          </w:tcPr>
          <w:p w:rsidR="002B2F3C" w:rsidRPr="00DB74EA" w:rsidRDefault="002B2F3C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DB74EA">
              <w:rPr>
                <w:sz w:val="27"/>
                <w:szCs w:val="27"/>
              </w:rPr>
              <w:t>Численность трудовых ресурсов</w:t>
            </w:r>
          </w:p>
        </w:tc>
        <w:tc>
          <w:tcPr>
            <w:tcW w:w="1888" w:type="dxa"/>
          </w:tcPr>
          <w:p w:rsidR="002B2F3C" w:rsidRPr="00DB74EA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DB74EA">
              <w:rPr>
                <w:sz w:val="27"/>
                <w:szCs w:val="27"/>
              </w:rPr>
              <w:t>тыс. чел.</w:t>
            </w:r>
          </w:p>
        </w:tc>
        <w:tc>
          <w:tcPr>
            <w:tcW w:w="1416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Среднегодовая численность занятых в экономике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 чел.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 чел.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Уровень зарегистрированной безработицы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010" w:type="dxa"/>
            <w:vAlign w:val="center"/>
          </w:tcPr>
          <w:p w:rsidR="002B2F3C" w:rsidRPr="00150C32" w:rsidRDefault="002B2F3C" w:rsidP="0031715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Численность занятых в сфере малого и среднего </w:t>
            </w: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предпринимательства, включая индивидуальных предпринимателей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единиц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9D2AC5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9D2AC5" w:rsidRPr="00150C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рублей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AC5" w:rsidRPr="00DB74EA" w:rsidTr="009D2AC5">
        <w:tc>
          <w:tcPr>
            <w:tcW w:w="776" w:type="dxa"/>
          </w:tcPr>
          <w:p w:rsidR="009D2AC5" w:rsidRPr="00150C32" w:rsidRDefault="009D2AC5" w:rsidP="009D2AC5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010" w:type="dxa"/>
          </w:tcPr>
          <w:p w:rsidR="009D2AC5" w:rsidRPr="00150C32" w:rsidRDefault="009D2AC5" w:rsidP="00DB74EA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Фонд начисленной заработной платы работников организаций </w:t>
            </w:r>
          </w:p>
        </w:tc>
        <w:tc>
          <w:tcPr>
            <w:tcW w:w="1888" w:type="dxa"/>
          </w:tcPr>
          <w:p w:rsidR="009D2AC5" w:rsidRPr="00150C32" w:rsidRDefault="009D2AC5" w:rsidP="009D2AC5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 рублей</w:t>
            </w:r>
          </w:p>
        </w:tc>
        <w:tc>
          <w:tcPr>
            <w:tcW w:w="1416" w:type="dxa"/>
          </w:tcPr>
          <w:p w:rsidR="009D2AC5" w:rsidRPr="00150C32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AC5" w:rsidRPr="00DB74EA" w:rsidTr="009D2AC5">
        <w:tc>
          <w:tcPr>
            <w:tcW w:w="776" w:type="dxa"/>
          </w:tcPr>
          <w:p w:rsidR="009D2AC5" w:rsidRPr="00150C32" w:rsidRDefault="009D2AC5" w:rsidP="009D2AC5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4010" w:type="dxa"/>
          </w:tcPr>
          <w:p w:rsidR="009D2AC5" w:rsidRPr="00150C32" w:rsidRDefault="009D2AC5" w:rsidP="00DB74EA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Темп роста фонда начисленной заработной платы работников организаций </w:t>
            </w:r>
          </w:p>
        </w:tc>
        <w:tc>
          <w:tcPr>
            <w:tcW w:w="1888" w:type="dxa"/>
          </w:tcPr>
          <w:p w:rsidR="009D2AC5" w:rsidRPr="00150C32" w:rsidRDefault="009D2AC5" w:rsidP="009D2AC5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416" w:type="dxa"/>
          </w:tcPr>
          <w:p w:rsidR="009D2AC5" w:rsidRPr="00150C32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216" w:type="dxa"/>
            <w:gridSpan w:val="10"/>
          </w:tcPr>
          <w:p w:rsidR="002B2F3C" w:rsidRPr="00150C32" w:rsidRDefault="002B2F3C" w:rsidP="008E349E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Производство товаров, работ и услуг</w:t>
            </w: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A72E5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72E5E" w:rsidRPr="00150C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Произведено продукции сельского хозяйства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млн.руб.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A72E5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72E5E" w:rsidRPr="00150C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8"/>
                <w:szCs w:val="28"/>
              </w:rPr>
              <w:t>% к предыдущему годув сопоставимых ценах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A72E5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72E5E" w:rsidRPr="00150C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0" w:type="dxa"/>
          </w:tcPr>
          <w:p w:rsidR="002B2F3C" w:rsidRPr="00150C32" w:rsidRDefault="002B2F3C" w:rsidP="00D71E3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Продукция растениеводства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 руб.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A72E5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72E5E" w:rsidRPr="00150C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0" w:type="dxa"/>
          </w:tcPr>
          <w:p w:rsidR="002B2F3C" w:rsidRPr="00150C32" w:rsidRDefault="002B2F3C" w:rsidP="00D71E3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производства продукции растениеводства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% к предыдущему годув сопоставимых ценах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A72E5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72E5E" w:rsidRPr="00150C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0" w:type="dxa"/>
          </w:tcPr>
          <w:p w:rsidR="002B2F3C" w:rsidRPr="00150C32" w:rsidRDefault="002B2F3C" w:rsidP="00D71E3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Продукция животноводства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 руб.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A72E5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72E5E" w:rsidRPr="00150C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10" w:type="dxa"/>
          </w:tcPr>
          <w:p w:rsidR="002B2F3C" w:rsidRPr="00150C32" w:rsidRDefault="002B2F3C" w:rsidP="00D71E3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производства продукции животноводства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% к предыдущему </w:t>
            </w:r>
            <w:r w:rsidRPr="00150C32">
              <w:rPr>
                <w:sz w:val="27"/>
                <w:szCs w:val="27"/>
              </w:rPr>
              <w:lastRenderedPageBreak/>
              <w:t>годув сопоставимых ценах</w:t>
            </w:r>
          </w:p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A72E5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A72E5E" w:rsidRPr="00150C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Объем отгруженных товаров собственного производства, выполненных работ и услуг собственными силами по промышленным видам экономической деятельности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млн.руб.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A72E5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72E5E" w:rsidRPr="00150C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0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объема отгруженных товаров собственного производства по промыщленным видам экономической деятельности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216" w:type="dxa"/>
            <w:gridSpan w:val="10"/>
          </w:tcPr>
          <w:p w:rsidR="002B2F3C" w:rsidRPr="00150C32" w:rsidRDefault="002B2F3C" w:rsidP="00DB1A21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Потребительский рынок</w:t>
            </w: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010" w:type="dxa"/>
          </w:tcPr>
          <w:p w:rsidR="002B2F3C" w:rsidRPr="00150C32" w:rsidRDefault="002B2F3C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Оборот розничной торговли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 рублей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010" w:type="dxa"/>
          </w:tcPr>
          <w:p w:rsidR="002B2F3C" w:rsidRPr="00150C32" w:rsidRDefault="002B2F3C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физического объема оборота розничной торговли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% к предыдущему годув сопоставимых ценах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78D" w:rsidRPr="00DB74EA" w:rsidTr="009D2AC5">
        <w:tc>
          <w:tcPr>
            <w:tcW w:w="776" w:type="dxa"/>
          </w:tcPr>
          <w:p w:rsidR="0087778D" w:rsidRPr="00150C32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010" w:type="dxa"/>
          </w:tcPr>
          <w:p w:rsidR="0087778D" w:rsidRPr="00150C32" w:rsidRDefault="0087778D" w:rsidP="00A72E5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Индекс потребительских цен </w:t>
            </w:r>
          </w:p>
        </w:tc>
        <w:tc>
          <w:tcPr>
            <w:tcW w:w="1888" w:type="dxa"/>
          </w:tcPr>
          <w:p w:rsidR="0087778D" w:rsidRPr="00150C32" w:rsidRDefault="0087778D" w:rsidP="0087778D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416" w:type="dxa"/>
          </w:tcPr>
          <w:p w:rsidR="0087778D" w:rsidRPr="00150C32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010" w:type="dxa"/>
          </w:tcPr>
          <w:p w:rsidR="002B2F3C" w:rsidRPr="00150C32" w:rsidRDefault="002B2F3C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Объем платных услуг населению</w:t>
            </w:r>
          </w:p>
        </w:tc>
        <w:tc>
          <w:tcPr>
            <w:tcW w:w="1888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 рублей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4010" w:type="dxa"/>
          </w:tcPr>
          <w:p w:rsidR="002B2F3C" w:rsidRPr="00150C32" w:rsidRDefault="002B2F3C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Индекс физического объема </w:t>
            </w:r>
            <w:r w:rsidRPr="00150C32">
              <w:rPr>
                <w:sz w:val="27"/>
                <w:szCs w:val="27"/>
              </w:rPr>
              <w:lastRenderedPageBreak/>
              <w:t>платных услуг населению</w:t>
            </w:r>
          </w:p>
        </w:tc>
        <w:tc>
          <w:tcPr>
            <w:tcW w:w="1888" w:type="dxa"/>
          </w:tcPr>
          <w:p w:rsidR="002B2F3C" w:rsidRPr="00150C32" w:rsidRDefault="002B2F3C" w:rsidP="009D2AC5">
            <w:pPr>
              <w:pStyle w:val="TableParagraph"/>
              <w:keepNext/>
              <w:keepLines/>
              <w:widowControl/>
              <w:ind w:left="40" w:right="23"/>
              <w:contextualSpacing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lastRenderedPageBreak/>
              <w:t xml:space="preserve">% к </w:t>
            </w:r>
            <w:r w:rsidRPr="00150C32">
              <w:rPr>
                <w:rFonts w:eastAsia="Calibri"/>
                <w:iCs/>
                <w:noProof/>
                <w:sz w:val="27"/>
                <w:szCs w:val="27"/>
              </w:rPr>
              <w:lastRenderedPageBreak/>
              <w:t>предыдущему годув сопоставимых ценах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4216" w:type="dxa"/>
            <w:gridSpan w:val="10"/>
          </w:tcPr>
          <w:p w:rsidR="002B2F3C" w:rsidRPr="00150C32" w:rsidRDefault="002B2F3C" w:rsidP="009D2AC5">
            <w:pPr>
              <w:pStyle w:val="TableParagraph"/>
              <w:keepNext/>
              <w:keepLines/>
              <w:widowControl/>
              <w:ind w:left="40" w:right="2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Инвестиции</w:t>
            </w:r>
          </w:p>
        </w:tc>
      </w:tr>
      <w:tr w:rsidR="009D2AC5" w:rsidRPr="00DB74EA" w:rsidTr="009D2AC5">
        <w:tc>
          <w:tcPr>
            <w:tcW w:w="776" w:type="dxa"/>
          </w:tcPr>
          <w:p w:rsidR="009D2AC5" w:rsidRPr="005B1A0C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4010" w:type="dxa"/>
          </w:tcPr>
          <w:p w:rsidR="009D2AC5" w:rsidRPr="005B1A0C" w:rsidRDefault="009D2AC5" w:rsidP="009D2AC5">
            <w:pPr>
              <w:pStyle w:val="a5"/>
              <w:keepLines/>
              <w:spacing w:line="240" w:lineRule="auto"/>
              <w:contextualSpacing/>
              <w:rPr>
                <w:color w:val="000000" w:themeColor="text1"/>
                <w:sz w:val="27"/>
                <w:szCs w:val="27"/>
              </w:rPr>
            </w:pPr>
            <w:r w:rsidRPr="005B1A0C">
              <w:rPr>
                <w:color w:val="000000" w:themeColor="text1"/>
                <w:sz w:val="27"/>
                <w:szCs w:val="27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888" w:type="dxa"/>
          </w:tcPr>
          <w:p w:rsidR="009D2AC5" w:rsidRPr="005B1A0C" w:rsidRDefault="009D2AC5" w:rsidP="009D2AC5">
            <w:pPr>
              <w:pStyle w:val="TableParagraph"/>
              <w:keepNext/>
              <w:keepLines/>
              <w:widowControl/>
              <w:ind w:left="40" w:right="23"/>
              <w:contextualSpacing/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</w:pPr>
            <w:r w:rsidRPr="005B1A0C"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  <w:t>млн рублей</w:t>
            </w:r>
          </w:p>
        </w:tc>
        <w:tc>
          <w:tcPr>
            <w:tcW w:w="1416" w:type="dxa"/>
          </w:tcPr>
          <w:p w:rsidR="009D2AC5" w:rsidRPr="00150C32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1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9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9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98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07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D2AC5" w:rsidRPr="00DB74EA" w:rsidTr="009D2AC5">
        <w:tc>
          <w:tcPr>
            <w:tcW w:w="776" w:type="dxa"/>
          </w:tcPr>
          <w:p w:rsidR="009D2AC5" w:rsidRPr="005B1A0C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5.2</w:t>
            </w:r>
          </w:p>
        </w:tc>
        <w:tc>
          <w:tcPr>
            <w:tcW w:w="4010" w:type="dxa"/>
          </w:tcPr>
          <w:p w:rsidR="009D2AC5" w:rsidRPr="005B1A0C" w:rsidRDefault="009D2AC5" w:rsidP="00971833">
            <w:pPr>
              <w:pStyle w:val="a5"/>
              <w:keepLines/>
              <w:spacing w:line="240" w:lineRule="auto"/>
              <w:contextualSpacing/>
              <w:rPr>
                <w:color w:val="000000" w:themeColor="text1"/>
                <w:sz w:val="27"/>
                <w:szCs w:val="27"/>
              </w:rPr>
            </w:pPr>
            <w:r w:rsidRPr="005B1A0C">
              <w:rPr>
                <w:color w:val="000000" w:themeColor="text1"/>
                <w:sz w:val="27"/>
                <w:szCs w:val="27"/>
              </w:rPr>
              <w:t xml:space="preserve">Индекс физического объема инвестиций в основной капитал </w:t>
            </w:r>
          </w:p>
        </w:tc>
        <w:tc>
          <w:tcPr>
            <w:tcW w:w="1888" w:type="dxa"/>
          </w:tcPr>
          <w:p w:rsidR="009D2AC5" w:rsidRPr="005B1A0C" w:rsidRDefault="009D2AC5" w:rsidP="009D2AC5">
            <w:pPr>
              <w:pStyle w:val="TableParagraph"/>
              <w:keepNext/>
              <w:keepLines/>
              <w:widowControl/>
              <w:ind w:left="40" w:right="23"/>
              <w:contextualSpacing/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</w:pPr>
            <w:r w:rsidRPr="005B1A0C"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416" w:type="dxa"/>
          </w:tcPr>
          <w:p w:rsidR="009D2AC5" w:rsidRPr="00150C32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1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9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9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98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07" w:type="dxa"/>
          </w:tcPr>
          <w:p w:rsidR="009D2AC5" w:rsidRPr="00DB74EA" w:rsidRDefault="009D2AC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010" w:type="dxa"/>
            <w:vAlign w:val="center"/>
          </w:tcPr>
          <w:p w:rsidR="002B2F3C" w:rsidRPr="00150C32" w:rsidRDefault="002B2F3C" w:rsidP="009D2AC5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Объем инвестиций в основной капитал (за исключением </w:t>
            </w:r>
            <w:r w:rsidR="009D2AC5" w:rsidRPr="00150C32">
              <w:rPr>
                <w:sz w:val="27"/>
                <w:szCs w:val="27"/>
              </w:rPr>
              <w:t>субъектов малого предпринимательства и объемов инвестиций, не наблюдаемых прямыми статистическими данными</w:t>
            </w:r>
            <w:r w:rsidRPr="00150C32">
              <w:rPr>
                <w:sz w:val="27"/>
                <w:szCs w:val="27"/>
              </w:rPr>
              <w:t>) в расчете на 1 жителя</w:t>
            </w:r>
          </w:p>
        </w:tc>
        <w:tc>
          <w:tcPr>
            <w:tcW w:w="1888" w:type="dxa"/>
            <w:vAlign w:val="center"/>
          </w:tcPr>
          <w:p w:rsidR="002B2F3C" w:rsidRPr="00150C32" w:rsidRDefault="002B2F3C" w:rsidP="0031715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 руб.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216" w:type="dxa"/>
            <w:gridSpan w:val="10"/>
          </w:tcPr>
          <w:p w:rsidR="002B2F3C" w:rsidRPr="00150C32" w:rsidRDefault="002B2F3C" w:rsidP="00DB1A21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Малое и среднее предпринимательство</w:t>
            </w:r>
          </w:p>
        </w:tc>
      </w:tr>
      <w:tr w:rsidR="002B2F3C" w:rsidRPr="00DB74EA" w:rsidTr="009D2AC5">
        <w:tc>
          <w:tcPr>
            <w:tcW w:w="776" w:type="dxa"/>
          </w:tcPr>
          <w:p w:rsidR="002B2F3C" w:rsidRPr="00150C32" w:rsidRDefault="002B2F3C" w:rsidP="0087778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87778D" w:rsidRPr="00150C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0" w:type="dxa"/>
            <w:vAlign w:val="center"/>
          </w:tcPr>
          <w:p w:rsidR="002B2F3C" w:rsidRPr="00150C32" w:rsidRDefault="002B2F3C" w:rsidP="0031715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888" w:type="dxa"/>
            <w:vAlign w:val="center"/>
          </w:tcPr>
          <w:p w:rsidR="002B2F3C" w:rsidRPr="00150C32" w:rsidRDefault="002B2F3C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78D" w:rsidRPr="00DB74EA" w:rsidTr="0087778D">
        <w:tc>
          <w:tcPr>
            <w:tcW w:w="776" w:type="dxa"/>
          </w:tcPr>
          <w:p w:rsidR="0087778D" w:rsidRPr="00150C32" w:rsidRDefault="0087778D" w:rsidP="00D5741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D5741D" w:rsidRPr="00150C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0" w:type="dxa"/>
          </w:tcPr>
          <w:p w:rsidR="0087778D" w:rsidRPr="00150C32" w:rsidRDefault="0087778D" w:rsidP="00D5741D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</w:t>
            </w: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работников (без внешних совместителей) всех предприятий и организаций</w:t>
            </w:r>
          </w:p>
        </w:tc>
        <w:tc>
          <w:tcPr>
            <w:tcW w:w="1888" w:type="dxa"/>
          </w:tcPr>
          <w:p w:rsidR="0087778D" w:rsidRPr="00150C32" w:rsidRDefault="0087778D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процентов</w:t>
            </w:r>
          </w:p>
        </w:tc>
        <w:tc>
          <w:tcPr>
            <w:tcW w:w="1416" w:type="dxa"/>
          </w:tcPr>
          <w:p w:rsidR="0087778D" w:rsidRPr="00150C32" w:rsidRDefault="0087778D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303" w:type="dxa"/>
          </w:tcPr>
          <w:p w:rsidR="0087778D" w:rsidRPr="00DB74EA" w:rsidRDefault="0087778D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961" w:type="dxa"/>
          </w:tcPr>
          <w:p w:rsidR="0087778D" w:rsidRPr="00DB74EA" w:rsidRDefault="0087778D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919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7778D" w:rsidRPr="00DB74EA" w:rsidRDefault="0087778D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4216" w:type="dxa"/>
            <w:gridSpan w:val="10"/>
          </w:tcPr>
          <w:p w:rsidR="002B2F3C" w:rsidRPr="00150C32" w:rsidRDefault="002B2F3C" w:rsidP="00DB1A2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</w:tr>
      <w:tr w:rsidR="002B2F3C" w:rsidRPr="00DB74EA" w:rsidTr="0087778D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4010" w:type="dxa"/>
            <w:vAlign w:val="center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Объем работ, выполненных по виду деятельности "Строительство"</w:t>
            </w:r>
          </w:p>
        </w:tc>
        <w:tc>
          <w:tcPr>
            <w:tcW w:w="1888" w:type="dxa"/>
            <w:vAlign w:val="center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в ценах соответствующих лет; млн руб.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87778D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4010" w:type="dxa"/>
            <w:vAlign w:val="center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888" w:type="dxa"/>
            <w:vAlign w:val="center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% к предыдущему году</w:t>
            </w:r>
            <w:r w:rsidRPr="00150C32">
              <w:rPr>
                <w:sz w:val="27"/>
                <w:szCs w:val="27"/>
              </w:rPr>
              <w:br/>
              <w:t>в сопоставимых ценах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87778D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4010" w:type="dxa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Ввод в действие жилых домов</w:t>
            </w:r>
          </w:p>
        </w:tc>
        <w:tc>
          <w:tcPr>
            <w:tcW w:w="1888" w:type="dxa"/>
            <w:vAlign w:val="center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 кв. м.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4216" w:type="dxa"/>
            <w:gridSpan w:val="10"/>
          </w:tcPr>
          <w:p w:rsidR="002B2F3C" w:rsidRPr="00150C32" w:rsidRDefault="002B2F3C" w:rsidP="00DB1A21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Дороги и транспорт</w:t>
            </w:r>
          </w:p>
        </w:tc>
      </w:tr>
      <w:tr w:rsidR="002B2F3C" w:rsidRPr="00A72E5E" w:rsidTr="0087778D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888" w:type="dxa"/>
            <w:vAlign w:val="center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A72E5E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61" w:type="dxa"/>
          </w:tcPr>
          <w:p w:rsidR="002B2F3C" w:rsidRPr="00A72E5E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19" w:type="dxa"/>
          </w:tcPr>
          <w:p w:rsidR="002B2F3C" w:rsidRPr="00A72E5E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69" w:type="dxa"/>
          </w:tcPr>
          <w:p w:rsidR="002B2F3C" w:rsidRPr="00A72E5E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45" w:type="dxa"/>
          </w:tcPr>
          <w:p w:rsidR="002B2F3C" w:rsidRPr="00A72E5E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898" w:type="dxa"/>
          </w:tcPr>
          <w:p w:rsidR="002B2F3C" w:rsidRPr="00A72E5E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07" w:type="dxa"/>
          </w:tcPr>
          <w:p w:rsidR="002B2F3C" w:rsidRPr="00A72E5E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2B2F3C" w:rsidRPr="00DB74EA" w:rsidTr="0087778D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4010" w:type="dxa"/>
          </w:tcPr>
          <w:p w:rsidR="002B2F3C" w:rsidRPr="00150C32" w:rsidRDefault="002B2F3C" w:rsidP="00317153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Количество муниципальных маршрутов</w:t>
            </w:r>
          </w:p>
        </w:tc>
        <w:tc>
          <w:tcPr>
            <w:tcW w:w="1888" w:type="dxa"/>
            <w:vAlign w:val="center"/>
          </w:tcPr>
          <w:p w:rsidR="002B2F3C" w:rsidRPr="00150C32" w:rsidRDefault="002B2F3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4216" w:type="dxa"/>
            <w:gridSpan w:val="10"/>
          </w:tcPr>
          <w:p w:rsidR="002B2F3C" w:rsidRPr="00150C32" w:rsidRDefault="002B2F3C" w:rsidP="00DB1A2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</w:tc>
      </w:tr>
      <w:tr w:rsidR="002B2F3C" w:rsidRPr="00DB74EA" w:rsidTr="0087778D">
        <w:tc>
          <w:tcPr>
            <w:tcW w:w="776" w:type="dxa"/>
          </w:tcPr>
          <w:p w:rsidR="002B2F3C" w:rsidRPr="005B1A0C" w:rsidRDefault="002B2F3C" w:rsidP="0087778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  <w:r w:rsidR="0087778D" w:rsidRPr="005B1A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010" w:type="dxa"/>
          </w:tcPr>
          <w:p w:rsidR="0087778D" w:rsidRPr="005B1A0C" w:rsidRDefault="002B2F3C" w:rsidP="00150C32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color w:val="000000" w:themeColor="text1"/>
                <w:sz w:val="27"/>
                <w:szCs w:val="27"/>
              </w:rPr>
            </w:pPr>
            <w:r w:rsidRPr="005B1A0C">
              <w:rPr>
                <w:color w:val="000000" w:themeColor="text1"/>
                <w:sz w:val="27"/>
                <w:szCs w:val="27"/>
              </w:rPr>
              <w:t>Создание средств коллективного размещения</w:t>
            </w:r>
          </w:p>
        </w:tc>
        <w:tc>
          <w:tcPr>
            <w:tcW w:w="1888" w:type="dxa"/>
            <w:vAlign w:val="center"/>
          </w:tcPr>
          <w:p w:rsidR="002B2F3C" w:rsidRPr="005B1A0C" w:rsidRDefault="002B2F3C" w:rsidP="0087778D">
            <w:pPr>
              <w:pStyle w:val="a5"/>
              <w:keepLines/>
              <w:spacing w:line="240" w:lineRule="auto"/>
              <w:contextualSpacing/>
              <w:jc w:val="center"/>
              <w:rPr>
                <w:color w:val="000000" w:themeColor="text1"/>
                <w:sz w:val="27"/>
                <w:szCs w:val="27"/>
              </w:rPr>
            </w:pPr>
            <w:r w:rsidRPr="005B1A0C">
              <w:rPr>
                <w:color w:val="000000" w:themeColor="text1"/>
                <w:sz w:val="27"/>
                <w:szCs w:val="27"/>
              </w:rPr>
              <w:t xml:space="preserve">единиц </w:t>
            </w:r>
          </w:p>
        </w:tc>
        <w:tc>
          <w:tcPr>
            <w:tcW w:w="141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303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1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1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9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98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07" w:type="dxa"/>
          </w:tcPr>
          <w:p w:rsidR="002B2F3C" w:rsidRPr="00DB74EA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B2F3C" w:rsidRPr="00DB74EA" w:rsidTr="002B2F3C">
        <w:tc>
          <w:tcPr>
            <w:tcW w:w="776" w:type="dxa"/>
          </w:tcPr>
          <w:p w:rsidR="002B2F3C" w:rsidRPr="00150C32" w:rsidRDefault="002B2F3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4216" w:type="dxa"/>
            <w:gridSpan w:val="10"/>
            <w:vAlign w:val="center"/>
          </w:tcPr>
          <w:p w:rsidR="002B2F3C" w:rsidRPr="00150C32" w:rsidRDefault="009632E9" w:rsidP="00DB1A2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Бюджет и финансы</w:t>
            </w:r>
          </w:p>
        </w:tc>
      </w:tr>
      <w:tr w:rsidR="009632E9" w:rsidRPr="00DB74EA" w:rsidTr="0087778D">
        <w:tc>
          <w:tcPr>
            <w:tcW w:w="776" w:type="dxa"/>
          </w:tcPr>
          <w:p w:rsidR="009632E9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4010" w:type="dxa"/>
          </w:tcPr>
          <w:p w:rsidR="009632E9" w:rsidRPr="00150C32" w:rsidRDefault="009632E9" w:rsidP="009632E9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Доходы консолидированного бюджета Арзгирского муниципального округа, в т.ч.:</w:t>
            </w:r>
          </w:p>
        </w:tc>
        <w:tc>
          <w:tcPr>
            <w:tcW w:w="1888" w:type="dxa"/>
            <w:vAlign w:val="center"/>
          </w:tcPr>
          <w:p w:rsidR="009632E9" w:rsidRPr="00150C32" w:rsidRDefault="009632E9" w:rsidP="009632E9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9632E9" w:rsidRPr="00150C32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2E9" w:rsidRPr="00DB74EA" w:rsidTr="009632E9">
        <w:tc>
          <w:tcPr>
            <w:tcW w:w="776" w:type="dxa"/>
          </w:tcPr>
          <w:p w:rsidR="009632E9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4010" w:type="dxa"/>
          </w:tcPr>
          <w:p w:rsidR="009632E9" w:rsidRPr="00150C32" w:rsidRDefault="009632E9" w:rsidP="009632E9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налоговые и неналоговые доходы</w:t>
            </w:r>
          </w:p>
        </w:tc>
        <w:tc>
          <w:tcPr>
            <w:tcW w:w="1888" w:type="dxa"/>
          </w:tcPr>
          <w:p w:rsidR="009632E9" w:rsidRPr="00150C32" w:rsidRDefault="009632E9" w:rsidP="009632E9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9632E9" w:rsidRPr="00150C32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2E9" w:rsidRPr="00DB74EA" w:rsidTr="009632E9">
        <w:tc>
          <w:tcPr>
            <w:tcW w:w="776" w:type="dxa"/>
          </w:tcPr>
          <w:p w:rsidR="009632E9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4010" w:type="dxa"/>
          </w:tcPr>
          <w:p w:rsidR="009632E9" w:rsidRPr="00150C32" w:rsidRDefault="009632E9" w:rsidP="009632E9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безвозмездные поступления</w:t>
            </w:r>
          </w:p>
        </w:tc>
        <w:tc>
          <w:tcPr>
            <w:tcW w:w="1888" w:type="dxa"/>
          </w:tcPr>
          <w:p w:rsidR="009632E9" w:rsidRPr="00150C32" w:rsidRDefault="009632E9" w:rsidP="009632E9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9632E9" w:rsidRPr="00150C32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2E9" w:rsidRPr="00DB74EA" w:rsidTr="0087778D">
        <w:tc>
          <w:tcPr>
            <w:tcW w:w="776" w:type="dxa"/>
          </w:tcPr>
          <w:p w:rsidR="009632E9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10.4</w:t>
            </w:r>
          </w:p>
        </w:tc>
        <w:tc>
          <w:tcPr>
            <w:tcW w:w="4010" w:type="dxa"/>
          </w:tcPr>
          <w:p w:rsidR="009632E9" w:rsidRPr="00150C32" w:rsidRDefault="009632E9" w:rsidP="009632E9">
            <w:pPr>
              <w:shd w:val="clear" w:color="auto" w:fill="FFFFFF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Расходы консолидированного бюджета Арзгирского муниципального округа </w:t>
            </w:r>
          </w:p>
        </w:tc>
        <w:tc>
          <w:tcPr>
            <w:tcW w:w="1888" w:type="dxa"/>
            <w:vAlign w:val="center"/>
          </w:tcPr>
          <w:p w:rsidR="009632E9" w:rsidRPr="00150C32" w:rsidRDefault="009632E9" w:rsidP="009632E9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9632E9" w:rsidRPr="00150C32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2E9" w:rsidRPr="00DB74EA" w:rsidTr="0087778D">
        <w:tc>
          <w:tcPr>
            <w:tcW w:w="776" w:type="dxa"/>
          </w:tcPr>
          <w:p w:rsidR="009632E9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10.5</w:t>
            </w:r>
          </w:p>
        </w:tc>
        <w:tc>
          <w:tcPr>
            <w:tcW w:w="4010" w:type="dxa"/>
          </w:tcPr>
          <w:p w:rsidR="009632E9" w:rsidRPr="00150C32" w:rsidRDefault="009632E9" w:rsidP="009632E9">
            <w:pPr>
              <w:shd w:val="clear" w:color="auto" w:fill="FFFFFF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Дефицит(-), профицит(+) консолидированного бюджета</w:t>
            </w:r>
          </w:p>
        </w:tc>
        <w:tc>
          <w:tcPr>
            <w:tcW w:w="1888" w:type="dxa"/>
            <w:vAlign w:val="center"/>
          </w:tcPr>
          <w:p w:rsidR="009632E9" w:rsidRPr="00150C32" w:rsidRDefault="009632E9" w:rsidP="0091363B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9632E9" w:rsidRPr="00150C32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632E9" w:rsidRPr="00DB74EA" w:rsidRDefault="009632E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87778D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10.6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Сальдированный финансовый результат предприятий и организаций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CB5552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87778D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10.7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прибыльных организаций в общей численности организаций, подлежащих учету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91363B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процентов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2B2F3C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50C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4216" w:type="dxa"/>
            <w:gridSpan w:val="10"/>
          </w:tcPr>
          <w:p w:rsidR="00CB5552" w:rsidRPr="00150C32" w:rsidRDefault="00CB5552" w:rsidP="0091363B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Образование</w:t>
            </w:r>
          </w:p>
        </w:tc>
      </w:tr>
      <w:tr w:rsidR="00CB5552" w:rsidRPr="00DB74EA" w:rsidTr="0087778D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keepNext/>
              <w:keepLines/>
              <w:ind w:right="-1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 в общей численности детей в возрасте 1 - 6 лет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91363B">
            <w:pPr>
              <w:keepNext/>
              <w:keepLines/>
              <w:ind w:right="-1"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87778D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Доля учреждений дошколного </w:t>
            </w:r>
            <w:r w:rsidRPr="00150C32">
              <w:rPr>
                <w:sz w:val="27"/>
                <w:szCs w:val="27"/>
              </w:rPr>
              <w:lastRenderedPageBreak/>
              <w:t>образования,нуждающихся в капитальном ремонте в общем количчестве учреждений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lastRenderedPageBreak/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87778D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11.3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Количество обучающихся в общеобразовательных организациях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человек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87778D">
        <w:tc>
          <w:tcPr>
            <w:tcW w:w="776" w:type="dxa"/>
          </w:tcPr>
          <w:p w:rsidR="00CB5552" w:rsidRPr="00150C32" w:rsidRDefault="00CB5552" w:rsidP="00CB555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11.4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87778D">
        <w:tc>
          <w:tcPr>
            <w:tcW w:w="776" w:type="dxa"/>
          </w:tcPr>
          <w:p w:rsidR="00CB5552" w:rsidRPr="00150C32" w:rsidRDefault="00CB5552" w:rsidP="00CB555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11.5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87778D">
        <w:tc>
          <w:tcPr>
            <w:tcW w:w="776" w:type="dxa"/>
          </w:tcPr>
          <w:p w:rsidR="00CB5552" w:rsidRPr="00150C32" w:rsidRDefault="00CB5552" w:rsidP="00CB555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11.6</w:t>
            </w:r>
          </w:p>
        </w:tc>
        <w:tc>
          <w:tcPr>
            <w:tcW w:w="4010" w:type="dxa"/>
          </w:tcPr>
          <w:p w:rsidR="00CB5552" w:rsidRPr="00150C32" w:rsidRDefault="00CB5552" w:rsidP="00CB555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Доля муниципальных учреждений дополнительного образования, здания которых находятся в аварийном состоянии или требуют </w:t>
            </w:r>
            <w:r w:rsidRPr="00150C32">
              <w:rPr>
                <w:sz w:val="27"/>
                <w:szCs w:val="27"/>
              </w:rPr>
              <w:lastRenderedPageBreak/>
              <w:t>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CB5552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lastRenderedPageBreak/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2B2F3C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4216" w:type="dxa"/>
            <w:gridSpan w:val="10"/>
          </w:tcPr>
          <w:p w:rsidR="00CB5552" w:rsidRPr="00150C32" w:rsidRDefault="00CB5552" w:rsidP="0091363B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Физическая культура и спорт</w:t>
            </w:r>
          </w:p>
        </w:tc>
      </w:tr>
      <w:tr w:rsidR="00CB5552" w:rsidRPr="00DB74EA" w:rsidTr="00CB5552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4010" w:type="dxa"/>
          </w:tcPr>
          <w:p w:rsidR="00CB5552" w:rsidRPr="00150C32" w:rsidRDefault="00CB5552" w:rsidP="00CB555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CB5552">
        <w:tc>
          <w:tcPr>
            <w:tcW w:w="776" w:type="dxa"/>
          </w:tcPr>
          <w:p w:rsidR="00CB5552" w:rsidRPr="00150C32" w:rsidRDefault="00CB5552" w:rsidP="00CB555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TableParagraph"/>
              <w:keepNext/>
              <w:keepLines/>
              <w:widowControl/>
              <w:ind w:left="33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Доля спортивных сооружений, нуждающихся в реконструкии (капитальном ремонте)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D71E3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2B2F3C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4216" w:type="dxa"/>
            <w:gridSpan w:val="10"/>
          </w:tcPr>
          <w:p w:rsidR="00CB5552" w:rsidRPr="00150C32" w:rsidRDefault="00CB5552" w:rsidP="0091363B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Культура</w:t>
            </w:r>
          </w:p>
        </w:tc>
      </w:tr>
      <w:tr w:rsidR="00CB5552" w:rsidRPr="00DB74EA" w:rsidTr="00CB5552">
        <w:tc>
          <w:tcPr>
            <w:tcW w:w="776" w:type="dxa"/>
            <w:vMerge w:val="restart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TableParagraph"/>
              <w:keepNext/>
              <w:keepLines/>
              <w:widowControl/>
              <w:ind w:left="33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D71E3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CB5552">
        <w:tc>
          <w:tcPr>
            <w:tcW w:w="776" w:type="dxa"/>
            <w:vMerge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TableParagraph"/>
              <w:keepNext/>
              <w:keepLines/>
              <w:widowControl/>
              <w:ind w:left="109" w:right="142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учреждениями культурно-досугового тип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CB5552">
        <w:tc>
          <w:tcPr>
            <w:tcW w:w="776" w:type="dxa"/>
            <w:vMerge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TableParagraph"/>
              <w:keepNext/>
              <w:keepLines/>
              <w:widowControl/>
              <w:ind w:left="109" w:right="142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общедоступными библиотеками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CB5552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TableParagraph"/>
              <w:keepNext/>
              <w:keepLines/>
              <w:widowControl/>
              <w:ind w:left="109" w:right="117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CB5552">
        <w:tc>
          <w:tcPr>
            <w:tcW w:w="776" w:type="dxa"/>
          </w:tcPr>
          <w:p w:rsidR="00CB5552" w:rsidRPr="00150C32" w:rsidRDefault="00CB5552" w:rsidP="00150C3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  <w:r w:rsidR="00150C32" w:rsidRPr="00150C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TableParagraph"/>
              <w:keepNext/>
              <w:keepLines/>
              <w:widowControl/>
              <w:ind w:left="1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Участие населения в культурно-массовых мероприятиях</w:t>
            </w:r>
          </w:p>
        </w:tc>
        <w:tc>
          <w:tcPr>
            <w:tcW w:w="1888" w:type="dxa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 от числа жителей округа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CB5552">
        <w:tc>
          <w:tcPr>
            <w:tcW w:w="776" w:type="dxa"/>
          </w:tcPr>
          <w:p w:rsidR="00CB5552" w:rsidRPr="00150C32" w:rsidRDefault="00CB5552" w:rsidP="00150C3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="00150C32" w:rsidRPr="00150C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0" w:type="dxa"/>
          </w:tcPr>
          <w:p w:rsidR="00CB5552" w:rsidRPr="00150C32" w:rsidRDefault="00CB5552" w:rsidP="00317153">
            <w:pPr>
              <w:pStyle w:val="TableParagraph"/>
              <w:keepNext/>
              <w:keepLines/>
              <w:widowControl/>
              <w:ind w:left="1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Охват населения библиотечным обслуживанием</w:t>
            </w:r>
          </w:p>
        </w:tc>
        <w:tc>
          <w:tcPr>
            <w:tcW w:w="1888" w:type="dxa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2B2F3C">
        <w:tc>
          <w:tcPr>
            <w:tcW w:w="776" w:type="dxa"/>
          </w:tcPr>
          <w:p w:rsidR="00CB5552" w:rsidRPr="00150C32" w:rsidRDefault="00CB555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4216" w:type="dxa"/>
            <w:gridSpan w:val="10"/>
          </w:tcPr>
          <w:p w:rsidR="00CB5552" w:rsidRPr="00150C32" w:rsidRDefault="00DB74EA" w:rsidP="0091363B">
            <w:pPr>
              <w:pStyle w:val="TableParagraph"/>
              <w:keepNext/>
              <w:keepLines/>
              <w:widowControl/>
              <w:ind w:left="1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Уровень жизни</w:t>
            </w:r>
          </w:p>
        </w:tc>
      </w:tr>
      <w:tr w:rsidR="00DB74EA" w:rsidRPr="00DB74EA" w:rsidTr="00DB74EA">
        <w:tc>
          <w:tcPr>
            <w:tcW w:w="776" w:type="dxa"/>
          </w:tcPr>
          <w:p w:rsidR="00DB74EA" w:rsidRPr="00150C32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4010" w:type="dxa"/>
          </w:tcPr>
          <w:p w:rsidR="00DB74EA" w:rsidRPr="00150C32" w:rsidRDefault="00DB74EA" w:rsidP="00DB74EA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Среднедушевые денежные доходы (в месяц)</w:t>
            </w:r>
          </w:p>
        </w:tc>
        <w:tc>
          <w:tcPr>
            <w:tcW w:w="1888" w:type="dxa"/>
          </w:tcPr>
          <w:p w:rsidR="00DB74EA" w:rsidRPr="00150C32" w:rsidRDefault="00DB74EA" w:rsidP="00DB74EA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рублей</w:t>
            </w:r>
          </w:p>
        </w:tc>
        <w:tc>
          <w:tcPr>
            <w:tcW w:w="1416" w:type="dxa"/>
          </w:tcPr>
          <w:p w:rsidR="00DB74EA" w:rsidRPr="00150C32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4EA" w:rsidRPr="00DB74EA" w:rsidTr="00DB74EA">
        <w:tc>
          <w:tcPr>
            <w:tcW w:w="776" w:type="dxa"/>
          </w:tcPr>
          <w:p w:rsidR="00DB74EA" w:rsidRPr="00150C32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14.2</w:t>
            </w:r>
          </w:p>
        </w:tc>
        <w:tc>
          <w:tcPr>
            <w:tcW w:w="4010" w:type="dxa"/>
          </w:tcPr>
          <w:p w:rsidR="00DB74EA" w:rsidRPr="00150C32" w:rsidRDefault="00DB74EA" w:rsidP="00DB74EA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Реальные денежные доходы населения</w:t>
            </w:r>
          </w:p>
        </w:tc>
        <w:tc>
          <w:tcPr>
            <w:tcW w:w="1888" w:type="dxa"/>
          </w:tcPr>
          <w:p w:rsidR="00DB74EA" w:rsidRPr="00150C32" w:rsidRDefault="00DB74EA" w:rsidP="00DB74EA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416" w:type="dxa"/>
          </w:tcPr>
          <w:p w:rsidR="00DB74EA" w:rsidRPr="00150C32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74EA" w:rsidRPr="00DB74EA" w:rsidTr="00DB74EA">
        <w:tc>
          <w:tcPr>
            <w:tcW w:w="776" w:type="dxa"/>
          </w:tcPr>
          <w:p w:rsidR="00DB74EA" w:rsidRPr="00150C32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14.3</w:t>
            </w:r>
          </w:p>
        </w:tc>
        <w:tc>
          <w:tcPr>
            <w:tcW w:w="4010" w:type="dxa"/>
          </w:tcPr>
          <w:p w:rsidR="00DB74EA" w:rsidRPr="00150C32" w:rsidRDefault="00DB74EA" w:rsidP="00DB74EA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Доля населения Ставропольского края, имеющего денежные доходы ниже границы бедности, в общей численности населения Ставропольского края</w:t>
            </w:r>
          </w:p>
        </w:tc>
        <w:tc>
          <w:tcPr>
            <w:tcW w:w="1888" w:type="dxa"/>
          </w:tcPr>
          <w:p w:rsidR="00DB74EA" w:rsidRPr="00150C32" w:rsidRDefault="00DB74EA" w:rsidP="00DB74EA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процентов</w:t>
            </w:r>
          </w:p>
        </w:tc>
        <w:tc>
          <w:tcPr>
            <w:tcW w:w="1416" w:type="dxa"/>
          </w:tcPr>
          <w:p w:rsidR="00DB74EA" w:rsidRPr="00150C32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DB74EA" w:rsidRPr="00DB74EA" w:rsidRDefault="00DB74EA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2B2F3C">
        <w:tc>
          <w:tcPr>
            <w:tcW w:w="776" w:type="dxa"/>
          </w:tcPr>
          <w:p w:rsidR="00CB5552" w:rsidRPr="00150C32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4216" w:type="dxa"/>
            <w:gridSpan w:val="10"/>
          </w:tcPr>
          <w:p w:rsidR="00CB5552" w:rsidRPr="00150C32" w:rsidRDefault="00CB5552" w:rsidP="00144035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Экология</w:t>
            </w:r>
          </w:p>
        </w:tc>
      </w:tr>
      <w:tr w:rsidR="00CB5552" w:rsidRPr="00DB74EA" w:rsidTr="00DB74EA">
        <w:tc>
          <w:tcPr>
            <w:tcW w:w="776" w:type="dxa"/>
          </w:tcPr>
          <w:p w:rsidR="00CB5552" w:rsidRPr="00150C32" w:rsidRDefault="00CB5552" w:rsidP="00DB74E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DB74EA" w:rsidRPr="00150C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0" w:type="dxa"/>
          </w:tcPr>
          <w:p w:rsidR="00CB5552" w:rsidRPr="00150C32" w:rsidRDefault="00CB5552" w:rsidP="00E934BE">
            <w:pP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Уровень износа коммунальной инфраструктуры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144035">
            <w:pPr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процентов</w:t>
            </w:r>
          </w:p>
        </w:tc>
        <w:tc>
          <w:tcPr>
            <w:tcW w:w="1416" w:type="dxa"/>
          </w:tcPr>
          <w:p w:rsidR="00CB5552" w:rsidRPr="00150C32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A72E5E" w:rsidTr="00DB74EA">
        <w:tc>
          <w:tcPr>
            <w:tcW w:w="776" w:type="dxa"/>
          </w:tcPr>
          <w:p w:rsidR="00CB5552" w:rsidRPr="00150C32" w:rsidRDefault="00CB5552" w:rsidP="00DB74E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DB74EA" w:rsidRPr="00150C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0" w:type="dxa"/>
            <w:vAlign w:val="center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Количество вывезенных твердых коммунальных отходов на территории Арзгирского округа 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тыс.м3</w:t>
            </w:r>
          </w:p>
        </w:tc>
        <w:tc>
          <w:tcPr>
            <w:tcW w:w="1416" w:type="dxa"/>
          </w:tcPr>
          <w:p w:rsidR="00CB5552" w:rsidRPr="00150C32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A72E5E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61" w:type="dxa"/>
          </w:tcPr>
          <w:p w:rsidR="00CB5552" w:rsidRPr="00A72E5E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19" w:type="dxa"/>
          </w:tcPr>
          <w:p w:rsidR="00CB5552" w:rsidRPr="00A72E5E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69" w:type="dxa"/>
          </w:tcPr>
          <w:p w:rsidR="00CB5552" w:rsidRPr="00A72E5E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45" w:type="dxa"/>
          </w:tcPr>
          <w:p w:rsidR="00CB5552" w:rsidRPr="00A72E5E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898" w:type="dxa"/>
          </w:tcPr>
          <w:p w:rsidR="00CB5552" w:rsidRPr="00A72E5E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907" w:type="dxa"/>
          </w:tcPr>
          <w:p w:rsidR="00CB5552" w:rsidRPr="00A72E5E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CB5552" w:rsidRPr="00DB74EA" w:rsidTr="00DB74EA">
        <w:tc>
          <w:tcPr>
            <w:tcW w:w="776" w:type="dxa"/>
          </w:tcPr>
          <w:p w:rsidR="00CB5552" w:rsidRPr="00150C32" w:rsidRDefault="00CB5552" w:rsidP="00DB74E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DB74EA" w:rsidRPr="00150C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0" w:type="dxa"/>
          </w:tcPr>
          <w:p w:rsidR="00CB5552" w:rsidRPr="00150C32" w:rsidRDefault="00CB5552" w:rsidP="00144035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Количество рекультивированных свалок</w:t>
            </w:r>
          </w:p>
        </w:tc>
        <w:tc>
          <w:tcPr>
            <w:tcW w:w="1888" w:type="dxa"/>
            <w:vAlign w:val="center"/>
          </w:tcPr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единиц </w:t>
            </w:r>
          </w:p>
          <w:p w:rsidR="00CB5552" w:rsidRPr="00150C32" w:rsidRDefault="00CB5552" w:rsidP="0031715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с 2024 года</w:t>
            </w:r>
          </w:p>
        </w:tc>
        <w:tc>
          <w:tcPr>
            <w:tcW w:w="1416" w:type="dxa"/>
          </w:tcPr>
          <w:p w:rsidR="00CB5552" w:rsidRPr="00150C32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552" w:rsidRPr="00DB74EA" w:rsidTr="00DB74EA">
        <w:tc>
          <w:tcPr>
            <w:tcW w:w="776" w:type="dxa"/>
          </w:tcPr>
          <w:p w:rsidR="00CB5552" w:rsidRPr="00DB74EA" w:rsidRDefault="00CB5552" w:rsidP="00DB74E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DB74EA" w:rsidRPr="00DB74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0" w:type="dxa"/>
          </w:tcPr>
          <w:p w:rsidR="00CB5552" w:rsidRPr="00DB74EA" w:rsidRDefault="00CB5552" w:rsidP="00317153">
            <w:pPr>
              <w:pStyle w:val="ConsPlusNormal"/>
              <w:keepNext/>
              <w:keepLines/>
              <w:widowControl/>
              <w:contextualSpacing/>
              <w:rPr>
                <w:rFonts w:eastAsia="Calibri"/>
                <w:iCs/>
                <w:noProof/>
                <w:sz w:val="27"/>
                <w:szCs w:val="27"/>
              </w:rPr>
            </w:pPr>
            <w:r w:rsidRPr="00DB74EA">
              <w:rPr>
                <w:rFonts w:eastAsia="Calibri"/>
                <w:iCs/>
                <w:noProof/>
                <w:sz w:val="27"/>
                <w:szCs w:val="27"/>
              </w:rPr>
              <w:t>Количество благоустроенных общественных территорий</w:t>
            </w:r>
          </w:p>
        </w:tc>
        <w:tc>
          <w:tcPr>
            <w:tcW w:w="1888" w:type="dxa"/>
            <w:vAlign w:val="center"/>
          </w:tcPr>
          <w:p w:rsidR="00CB5552" w:rsidRPr="00DB74EA" w:rsidRDefault="00CB5552" w:rsidP="0014403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eastAsia="Calibri"/>
                <w:iCs/>
                <w:noProof/>
                <w:sz w:val="27"/>
                <w:szCs w:val="27"/>
              </w:rPr>
            </w:pPr>
            <w:r w:rsidRPr="00DB74EA">
              <w:rPr>
                <w:rFonts w:eastAsia="Calibri"/>
                <w:iCs/>
                <w:noProof/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B5552" w:rsidRPr="00DB74EA" w:rsidRDefault="00CB5552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1F2" w:rsidRPr="00DB74EA" w:rsidRDefault="00CC21F2" w:rsidP="00503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1A0C" w:rsidRDefault="005B1A0C" w:rsidP="005B1A0C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5B1A0C" w:rsidRDefault="005B1A0C" w:rsidP="005B1A0C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CC21F2" w:rsidRPr="00DB74EA" w:rsidRDefault="00CC21F2" w:rsidP="005B1A0C">
      <w:pPr>
        <w:rPr>
          <w:rFonts w:ascii="Times New Roman" w:hAnsi="Times New Roman" w:cs="Times New Roman"/>
          <w:sz w:val="28"/>
          <w:szCs w:val="28"/>
        </w:rPr>
      </w:pPr>
      <w:r w:rsidRPr="00DB74EA">
        <w:rPr>
          <w:rFonts w:ascii="Times New Roman" w:hAnsi="Times New Roman" w:cs="Times New Roman"/>
          <w:sz w:val="28"/>
          <w:szCs w:val="28"/>
        </w:rPr>
        <w:br w:type="page"/>
      </w:r>
    </w:p>
    <w:p w:rsidR="00CC21F2" w:rsidRPr="00DB74EA" w:rsidRDefault="00CC21F2" w:rsidP="00CC21F2">
      <w:pPr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CC21F2" w:rsidRPr="00DB74EA" w:rsidSect="00503AA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  <w:gridCol w:w="5352"/>
      </w:tblGrid>
      <w:tr w:rsidR="00CC21F2" w:rsidRPr="00DB74EA" w:rsidTr="00317153">
        <w:tc>
          <w:tcPr>
            <w:tcW w:w="4219" w:type="dxa"/>
          </w:tcPr>
          <w:p w:rsidR="00CC21F2" w:rsidRPr="00DB74EA" w:rsidRDefault="00CC21F2" w:rsidP="00D71E34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CC21F2" w:rsidRPr="00DB74EA" w:rsidRDefault="00CC21F2" w:rsidP="00D71E3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50C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C21F2" w:rsidRPr="00DB74EA" w:rsidRDefault="00CC21F2" w:rsidP="00D5741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</w:t>
            </w:r>
            <w:r w:rsidR="00D5741D">
              <w:rPr>
                <w:rFonts w:ascii="Times New Roman" w:hAnsi="Times New Roman" w:cs="Times New Roman"/>
                <w:sz w:val="28"/>
                <w:szCs w:val="28"/>
              </w:rPr>
              <w:t>среднесрочный</w:t>
            </w: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 xml:space="preserve"> период</w:t>
            </w:r>
          </w:p>
        </w:tc>
      </w:tr>
    </w:tbl>
    <w:p w:rsidR="00CC21F2" w:rsidRPr="00DB74EA" w:rsidRDefault="00CC21F2" w:rsidP="00D71E34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21F2" w:rsidRDefault="00CC21F2" w:rsidP="00D71E34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0C32" w:rsidRDefault="00150C32" w:rsidP="00150C32">
      <w:pPr>
        <w:spacing w:after="0" w:line="240" w:lineRule="exact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971833" w:rsidRDefault="00971833" w:rsidP="00150C32">
      <w:pPr>
        <w:spacing w:after="0" w:line="240" w:lineRule="exact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36F7B" w:rsidRDefault="00971833" w:rsidP="00971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08E">
        <w:rPr>
          <w:rFonts w:ascii="Times New Roman" w:eastAsia="Times New Roman" w:hAnsi="Times New Roman" w:cs="Times New Roman"/>
          <w:sz w:val="28"/>
          <w:szCs w:val="28"/>
        </w:rPr>
        <w:t>МОНИТОРИНГ ОЦЕНКИ</w:t>
      </w:r>
    </w:p>
    <w:p w:rsidR="00971833" w:rsidRDefault="00971833" w:rsidP="009718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08E">
        <w:rPr>
          <w:rFonts w:ascii="Times New Roman" w:eastAsia="Times New Roman" w:hAnsi="Times New Roman" w:cs="Times New Roman"/>
          <w:sz w:val="28"/>
          <w:szCs w:val="28"/>
        </w:rPr>
        <w:t xml:space="preserve">достижения запланированных значений целевых показателей прогноза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социально-экономического развития Арзгирского муниципального округа Ставропольского края </w:t>
      </w:r>
      <w:r w:rsidRPr="008D608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среднесрочный период</w:t>
      </w:r>
      <w:r w:rsidRPr="008D608E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8D608E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</w:p>
    <w:p w:rsidR="00971833" w:rsidRDefault="00971833" w:rsidP="00150C32">
      <w:pPr>
        <w:spacing w:after="0" w:line="240" w:lineRule="exact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Layout w:type="fixed"/>
        <w:tblLook w:val="04A0"/>
      </w:tblPr>
      <w:tblGrid>
        <w:gridCol w:w="776"/>
        <w:gridCol w:w="3018"/>
        <w:gridCol w:w="1417"/>
        <w:gridCol w:w="1560"/>
        <w:gridCol w:w="1134"/>
        <w:gridCol w:w="1701"/>
      </w:tblGrid>
      <w:tr w:rsidR="00971833" w:rsidRPr="00DB74EA" w:rsidTr="00971833">
        <w:tc>
          <w:tcPr>
            <w:tcW w:w="776" w:type="dxa"/>
            <w:vMerge w:val="restart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18" w:type="dxa"/>
            <w:vMerge w:val="restart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971833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971833" w:rsidRPr="008D608E" w:rsidRDefault="00971833" w:rsidP="0097183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1134" w:type="dxa"/>
          </w:tcPr>
          <w:p w:rsidR="00971833" w:rsidRPr="008D608E" w:rsidRDefault="00971833" w:rsidP="0097183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1701" w:type="dxa"/>
            <w:vMerge w:val="restart"/>
          </w:tcPr>
          <w:p w:rsidR="00971833" w:rsidRPr="00DB74EA" w:rsidRDefault="00971833" w:rsidP="0097183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Оценка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 достижения запланирован</w:t>
            </w:r>
            <w:r w:rsidRPr="008D60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ных показателей прогноза</w:t>
            </w:r>
          </w:p>
        </w:tc>
      </w:tr>
      <w:tr w:rsidR="00971833" w:rsidRPr="00DB74EA" w:rsidTr="00971833">
        <w:trPr>
          <w:trHeight w:val="490"/>
        </w:trPr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vMerge/>
            <w:tcBorders>
              <w:bottom w:val="single" w:sz="4" w:space="0" w:color="auto"/>
            </w:tcBorders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71833" w:rsidRPr="008D608E" w:rsidRDefault="00971833" w:rsidP="0097183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1833" w:rsidRPr="008D608E" w:rsidRDefault="00971833" w:rsidP="0097183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год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71833" w:rsidRPr="00DB74EA" w:rsidRDefault="00971833" w:rsidP="00971833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9" w:type="dxa"/>
            <w:gridSpan w:val="4"/>
          </w:tcPr>
          <w:p w:rsidR="00971833" w:rsidRPr="00DB74EA" w:rsidRDefault="00971833" w:rsidP="009718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Демография</w:t>
            </w: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018" w:type="dxa"/>
          </w:tcPr>
          <w:p w:rsidR="00971833" w:rsidRPr="00DB74EA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DB74EA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Численность населения (среднегодовая)</w:t>
            </w:r>
          </w:p>
        </w:tc>
        <w:tc>
          <w:tcPr>
            <w:tcW w:w="1417" w:type="dxa"/>
          </w:tcPr>
          <w:p w:rsidR="00971833" w:rsidRPr="00DB74EA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DB74EA">
              <w:rPr>
                <w:sz w:val="27"/>
                <w:szCs w:val="27"/>
              </w:rPr>
              <w:t>тыс.чел.</w:t>
            </w:r>
          </w:p>
        </w:tc>
        <w:tc>
          <w:tcPr>
            <w:tcW w:w="1560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8E309B">
        <w:tc>
          <w:tcPr>
            <w:tcW w:w="776" w:type="dxa"/>
            <w:shd w:val="clear" w:color="auto" w:fill="F2F2F2" w:themeFill="background1" w:themeFillShade="F2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971833" w:rsidRPr="008D608E" w:rsidRDefault="00971833" w:rsidP="0097183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971833" w:rsidRPr="008D608E" w:rsidRDefault="00971833" w:rsidP="0097183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971833" w:rsidRPr="008D608E" w:rsidRDefault="00971833" w:rsidP="0097183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71833" w:rsidRPr="008D608E" w:rsidRDefault="00971833" w:rsidP="0097183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71833" w:rsidRPr="008D608E" w:rsidRDefault="00971833" w:rsidP="0097183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29" w:type="dxa"/>
            <w:gridSpan w:val="4"/>
          </w:tcPr>
          <w:p w:rsidR="00971833" w:rsidRPr="00DB74EA" w:rsidRDefault="00971833" w:rsidP="009718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Труд и занятость</w:t>
            </w: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018" w:type="dxa"/>
          </w:tcPr>
          <w:p w:rsidR="00971833" w:rsidRPr="00DB74EA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DB74EA">
              <w:rPr>
                <w:sz w:val="27"/>
                <w:szCs w:val="27"/>
              </w:rPr>
              <w:t>Численность трудовых ресурсов</w:t>
            </w:r>
          </w:p>
        </w:tc>
        <w:tc>
          <w:tcPr>
            <w:tcW w:w="1417" w:type="dxa"/>
          </w:tcPr>
          <w:p w:rsidR="00971833" w:rsidRPr="00DB74EA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DB74EA">
              <w:rPr>
                <w:sz w:val="27"/>
                <w:szCs w:val="27"/>
              </w:rPr>
              <w:t>тыс. чел.</w:t>
            </w:r>
          </w:p>
        </w:tc>
        <w:tc>
          <w:tcPr>
            <w:tcW w:w="1560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Среднегодовая численность занятых в экономике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 чел.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 чел.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Уровень зарегистрированной безработицы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018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Численность занятых в сфере малого и среднего предпринимательства, включая </w:t>
            </w: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индивидуальных предпринимателей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единиц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рублей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Фонд начисленной заработной платы работников организаций 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 рублей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Темп роста фонда начисленной заработной платы работников организаций 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150C32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30" w:type="dxa"/>
            <w:gridSpan w:val="5"/>
          </w:tcPr>
          <w:p w:rsidR="00971833" w:rsidRPr="00150C32" w:rsidRDefault="00971833" w:rsidP="00971833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Производство товаров, работ и услуг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Произведено продукции сельского хозяйства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млн.руб.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8"/>
                <w:szCs w:val="28"/>
              </w:rPr>
              <w:t>% к предыдущему годув сопоставимых ценах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Продукция растениеводства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производства продукции растениеводства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% к предыдущему годув сопоставимых ценах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Продукция животноводства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производства продукции животноводства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% к предыдущему годув сопоставимых ценах</w:t>
            </w:r>
          </w:p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Объем отгруженных </w:t>
            </w:r>
            <w:r w:rsidRPr="00150C32">
              <w:rPr>
                <w:sz w:val="27"/>
                <w:szCs w:val="27"/>
              </w:rPr>
              <w:lastRenderedPageBreak/>
              <w:t>товаров собственного производства, выполненных работ и услуг собственными силами по промышленным видам экономической деятельности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lastRenderedPageBreak/>
              <w:t>млн.руб.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3.8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объема отгруженных товаров собственного производства по промыщленным видам экономической деятельности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09B" w:rsidRPr="00150C32" w:rsidTr="009D003C">
        <w:tc>
          <w:tcPr>
            <w:tcW w:w="776" w:type="dxa"/>
          </w:tcPr>
          <w:p w:rsidR="008E309B" w:rsidRPr="00150C32" w:rsidRDefault="008E309B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30" w:type="dxa"/>
            <w:gridSpan w:val="5"/>
          </w:tcPr>
          <w:p w:rsidR="008E309B" w:rsidRPr="00150C32" w:rsidRDefault="008E309B" w:rsidP="00971833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Потребительский рынок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Оборот розничной торговли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 рублей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физического объема оборота розничной торговли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% к предыдущему годув сопоставимых ценах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Индекс потребительских цен 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Объем платных услуг населению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млн рублей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Индекс физического объема платных услуг населению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TableParagraph"/>
              <w:keepNext/>
              <w:keepLines/>
              <w:widowControl/>
              <w:ind w:left="0" w:right="23"/>
              <w:contextualSpacing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% к предыдущему годув сопоставимых ценах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150C32" w:rsidTr="00971833">
        <w:tc>
          <w:tcPr>
            <w:tcW w:w="776" w:type="dxa"/>
          </w:tcPr>
          <w:p w:rsidR="00971833" w:rsidRPr="005B1A0C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8830" w:type="dxa"/>
            <w:gridSpan w:val="5"/>
          </w:tcPr>
          <w:p w:rsidR="00971833" w:rsidRPr="005B1A0C" w:rsidRDefault="00971833" w:rsidP="00971833">
            <w:pPr>
              <w:pStyle w:val="TableParagraph"/>
              <w:keepNext/>
              <w:keepLines/>
              <w:widowControl/>
              <w:ind w:left="0" w:right="23"/>
              <w:contextualSpacing/>
              <w:jc w:val="left"/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</w:pPr>
            <w:r w:rsidRPr="005B1A0C"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  <w:t>Инвестиции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5B1A0C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5.1</w:t>
            </w:r>
          </w:p>
        </w:tc>
        <w:tc>
          <w:tcPr>
            <w:tcW w:w="3018" w:type="dxa"/>
          </w:tcPr>
          <w:p w:rsidR="00971833" w:rsidRPr="005B1A0C" w:rsidRDefault="00971833" w:rsidP="00971833">
            <w:pPr>
              <w:pStyle w:val="a5"/>
              <w:keepLines/>
              <w:spacing w:line="240" w:lineRule="auto"/>
              <w:contextualSpacing/>
              <w:rPr>
                <w:color w:val="000000" w:themeColor="text1"/>
                <w:sz w:val="27"/>
                <w:szCs w:val="27"/>
              </w:rPr>
            </w:pPr>
            <w:r w:rsidRPr="005B1A0C">
              <w:rPr>
                <w:color w:val="000000" w:themeColor="text1"/>
                <w:sz w:val="27"/>
                <w:szCs w:val="27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17" w:type="dxa"/>
          </w:tcPr>
          <w:p w:rsidR="00971833" w:rsidRPr="005B1A0C" w:rsidRDefault="00971833" w:rsidP="00971833">
            <w:pPr>
              <w:pStyle w:val="TableParagraph"/>
              <w:keepNext/>
              <w:keepLines/>
              <w:widowControl/>
              <w:ind w:left="0" w:right="23"/>
              <w:contextualSpacing/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</w:pPr>
            <w:r w:rsidRPr="005B1A0C"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  <w:t>млн рублей</w:t>
            </w:r>
          </w:p>
        </w:tc>
        <w:tc>
          <w:tcPr>
            <w:tcW w:w="1560" w:type="dxa"/>
          </w:tcPr>
          <w:p w:rsidR="00971833" w:rsidRPr="005B1A0C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5B1A0C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0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5.2</w:t>
            </w:r>
          </w:p>
        </w:tc>
        <w:tc>
          <w:tcPr>
            <w:tcW w:w="3018" w:type="dxa"/>
          </w:tcPr>
          <w:p w:rsidR="00971833" w:rsidRPr="005B1A0C" w:rsidRDefault="00971833" w:rsidP="00971833">
            <w:pPr>
              <w:pStyle w:val="a5"/>
              <w:keepLines/>
              <w:spacing w:line="240" w:lineRule="auto"/>
              <w:contextualSpacing/>
              <w:rPr>
                <w:color w:val="000000" w:themeColor="text1"/>
                <w:sz w:val="27"/>
                <w:szCs w:val="27"/>
              </w:rPr>
            </w:pPr>
            <w:r w:rsidRPr="005B1A0C">
              <w:rPr>
                <w:color w:val="000000" w:themeColor="text1"/>
                <w:sz w:val="27"/>
                <w:szCs w:val="27"/>
              </w:rPr>
              <w:t xml:space="preserve">Индекс физического объема инвестиций в основной капитал </w:t>
            </w:r>
          </w:p>
        </w:tc>
        <w:tc>
          <w:tcPr>
            <w:tcW w:w="1417" w:type="dxa"/>
          </w:tcPr>
          <w:p w:rsidR="00971833" w:rsidRPr="005B1A0C" w:rsidRDefault="00971833" w:rsidP="00971833">
            <w:pPr>
              <w:pStyle w:val="TableParagraph"/>
              <w:keepNext/>
              <w:keepLines/>
              <w:widowControl/>
              <w:ind w:left="0" w:right="23"/>
              <w:contextualSpacing/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</w:pPr>
            <w:r w:rsidRPr="005B1A0C">
              <w:rPr>
                <w:rFonts w:eastAsia="Calibri"/>
                <w:iCs/>
                <w:noProof/>
                <w:color w:val="000000" w:themeColor="text1"/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560" w:type="dxa"/>
          </w:tcPr>
          <w:p w:rsidR="00971833" w:rsidRPr="005B1A0C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3018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Объем инвестиций в основной капитал (за исключением субъектов малого предпринимательства и объемов инвестиций, не наблюдаемых прямыми статистическими данными) в расчете на 1 жителя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150C32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830" w:type="dxa"/>
            <w:gridSpan w:val="5"/>
          </w:tcPr>
          <w:p w:rsidR="00971833" w:rsidRPr="00150C32" w:rsidRDefault="00971833" w:rsidP="00971833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Малое и среднее предпринимательство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018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единиц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процентов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150C32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830" w:type="dxa"/>
            <w:gridSpan w:val="5"/>
          </w:tcPr>
          <w:p w:rsidR="00971833" w:rsidRPr="00150C32" w:rsidRDefault="00971833" w:rsidP="009718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018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Объем работ, выполненных по виду деятельности "Строительство"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в ценах соответствующих лет; млн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3018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Индекс физического объема работ, </w:t>
            </w:r>
            <w:r w:rsidRPr="00150C32">
              <w:rPr>
                <w:sz w:val="27"/>
                <w:szCs w:val="27"/>
              </w:rPr>
              <w:lastRenderedPageBreak/>
              <w:t>выполненных по виду деятельности "Строительство"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lastRenderedPageBreak/>
              <w:t>% к предыдущ</w:t>
            </w:r>
            <w:r w:rsidRPr="00150C32">
              <w:rPr>
                <w:sz w:val="27"/>
                <w:szCs w:val="27"/>
              </w:rPr>
              <w:lastRenderedPageBreak/>
              <w:t>ему году</w:t>
            </w:r>
            <w:r w:rsidRPr="00150C32">
              <w:rPr>
                <w:sz w:val="27"/>
                <w:szCs w:val="27"/>
              </w:rPr>
              <w:br/>
              <w:t>в сопоставимых ценах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Ввод в действие жилых домов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 кв. м.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150C32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830" w:type="dxa"/>
            <w:gridSpan w:val="5"/>
          </w:tcPr>
          <w:p w:rsidR="00971833" w:rsidRPr="00150C32" w:rsidRDefault="00971833" w:rsidP="00971833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Дороги и транспорт</w:t>
            </w:r>
          </w:p>
        </w:tc>
      </w:tr>
      <w:tr w:rsidR="00971833" w:rsidRPr="00A72E5E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A72E5E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Количество муниципальных маршрутов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единиц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150C32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830" w:type="dxa"/>
            <w:gridSpan w:val="5"/>
          </w:tcPr>
          <w:p w:rsidR="00971833" w:rsidRPr="00150C32" w:rsidRDefault="00971833" w:rsidP="009718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color w:val="FF0000"/>
                <w:sz w:val="27"/>
                <w:szCs w:val="27"/>
              </w:rPr>
            </w:pPr>
            <w:r w:rsidRPr="00150C32">
              <w:rPr>
                <w:color w:val="FF0000"/>
                <w:sz w:val="27"/>
                <w:szCs w:val="27"/>
              </w:rPr>
              <w:t>Создание средств коллективного размещения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color w:val="FF0000"/>
                <w:sz w:val="27"/>
                <w:szCs w:val="27"/>
              </w:rPr>
            </w:pPr>
            <w:r w:rsidRPr="00150C32">
              <w:rPr>
                <w:color w:val="FF0000"/>
                <w:sz w:val="27"/>
                <w:szCs w:val="27"/>
              </w:rPr>
              <w:t xml:space="preserve">единиц 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150C32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830" w:type="dxa"/>
            <w:gridSpan w:val="5"/>
          </w:tcPr>
          <w:p w:rsidR="00971833" w:rsidRPr="00150C32" w:rsidRDefault="00971833" w:rsidP="009718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Бюджет и финансы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Доходы консолидированного бюджета Арзгирского муниципального округа, в т.ч.: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безвозмездные поступления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10.4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shd w:val="clear" w:color="auto" w:fill="FFFFFF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Расходы консолидированного бюджета Арзгирского муниципального округа 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10.5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shd w:val="clear" w:color="auto" w:fill="FFFFFF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Дефицит(-), профицит(+) консолидированного бюджета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10.6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Сальдированный финансовый результат предприятий и организаций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млн. руб.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10.7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прибыльных организаций в общей численности организаций, подлежащих учету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процентов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71833" w:rsidRPr="00150C32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50C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8830" w:type="dxa"/>
            <w:gridSpan w:val="5"/>
          </w:tcPr>
          <w:p w:rsidR="00971833" w:rsidRPr="00150C32" w:rsidRDefault="00971833" w:rsidP="00971833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Образование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keepNext/>
              <w:keepLines/>
              <w:ind w:right="-1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 в общей численности детей в возрасте 1 - 6 лет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ind w:right="-1"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учреждений дошколного образования,нуждающихся в капитальном ремонте в общем количчестве учреждений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Количество обучающихся в общеобразовательных организациях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человек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11.4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</w:t>
            </w:r>
            <w:r w:rsidRPr="00150C32">
              <w:rPr>
                <w:sz w:val="27"/>
                <w:szCs w:val="27"/>
              </w:rPr>
              <w:lastRenderedPageBreak/>
              <w:t>муниципальных общеобразовательных учреждений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lastRenderedPageBreak/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11.5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11.6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муниципальных учреждений дополнительного образования,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09B" w:rsidRPr="00150C32" w:rsidTr="00D14233">
        <w:tc>
          <w:tcPr>
            <w:tcW w:w="776" w:type="dxa"/>
          </w:tcPr>
          <w:p w:rsidR="008E309B" w:rsidRPr="00150C32" w:rsidRDefault="008E309B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830" w:type="dxa"/>
            <w:gridSpan w:val="5"/>
          </w:tcPr>
          <w:p w:rsidR="008E309B" w:rsidRPr="00150C32" w:rsidRDefault="008E309B" w:rsidP="00971833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Физическая культура и спорт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TableParagraph"/>
              <w:keepNext/>
              <w:keepLines/>
              <w:widowControl/>
              <w:ind w:left="0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Доля спортивных сооружений, нуждающихся в реконструкии (капитальном ремонте)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09B" w:rsidRPr="00150C32" w:rsidTr="00886B09">
        <w:tc>
          <w:tcPr>
            <w:tcW w:w="776" w:type="dxa"/>
          </w:tcPr>
          <w:p w:rsidR="008E309B" w:rsidRPr="00150C32" w:rsidRDefault="008E309B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830" w:type="dxa"/>
            <w:gridSpan w:val="5"/>
          </w:tcPr>
          <w:p w:rsidR="008E309B" w:rsidRPr="00150C32" w:rsidRDefault="008E309B" w:rsidP="00971833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Культура</w:t>
            </w:r>
          </w:p>
        </w:tc>
      </w:tr>
      <w:tr w:rsidR="00971833" w:rsidRPr="00DB74EA" w:rsidTr="00971833">
        <w:tc>
          <w:tcPr>
            <w:tcW w:w="776" w:type="dxa"/>
            <w:vMerge w:val="restart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TableParagraph"/>
              <w:keepNext/>
              <w:keepLines/>
              <w:widowControl/>
              <w:ind w:left="0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 xml:space="preserve">Уровень фактической обеспеченности </w:t>
            </w:r>
            <w:r w:rsidRPr="00150C32">
              <w:rPr>
                <w:rFonts w:eastAsia="Calibri"/>
                <w:iCs/>
                <w:noProof/>
                <w:sz w:val="27"/>
                <w:szCs w:val="27"/>
              </w:rPr>
              <w:lastRenderedPageBreak/>
              <w:t>учреждениями культуры от нормативной потребности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  <w:vMerge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TableParagraph"/>
              <w:keepNext/>
              <w:keepLines/>
              <w:widowControl/>
              <w:ind w:left="0" w:right="142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учреждениями культурно-досугового тип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  <w:vMerge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TableParagraph"/>
              <w:keepNext/>
              <w:keepLines/>
              <w:widowControl/>
              <w:ind w:left="0" w:right="142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общедоступными библиотеками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TableParagraph"/>
              <w:keepNext/>
              <w:keepLines/>
              <w:widowControl/>
              <w:ind w:left="0" w:right="117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TableParagraph"/>
              <w:keepNext/>
              <w:keepLines/>
              <w:widowControl/>
              <w:ind w:left="0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Участие населения в культурно-массовых мероприятиях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 от числа жителей округа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13.4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TableParagraph"/>
              <w:keepNext/>
              <w:keepLines/>
              <w:widowControl/>
              <w:ind w:left="0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Охват населения библиотечным обслуживанием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09B" w:rsidRPr="00150C32" w:rsidTr="00C2288E">
        <w:tc>
          <w:tcPr>
            <w:tcW w:w="776" w:type="dxa"/>
          </w:tcPr>
          <w:p w:rsidR="008E309B" w:rsidRPr="00150C32" w:rsidRDefault="008E309B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830" w:type="dxa"/>
            <w:gridSpan w:val="5"/>
          </w:tcPr>
          <w:p w:rsidR="008E309B" w:rsidRPr="00150C32" w:rsidRDefault="008E309B" w:rsidP="00971833">
            <w:pPr>
              <w:pStyle w:val="TableParagraph"/>
              <w:keepNext/>
              <w:keepLines/>
              <w:widowControl/>
              <w:ind w:left="0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Уровень жизни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Среднедушевые денежные доходы (в месяц)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рублей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14.2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Реальные денежные доходы населения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Доля населения Ставропольского края, имеющего денежные доходы ниже границы бедности, в общей численности населения Ставропольского края</w:t>
            </w:r>
          </w:p>
        </w:tc>
        <w:tc>
          <w:tcPr>
            <w:tcW w:w="1417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процентов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09B" w:rsidRPr="00DB74EA" w:rsidTr="007C7BFD">
        <w:tc>
          <w:tcPr>
            <w:tcW w:w="776" w:type="dxa"/>
            <w:shd w:val="clear" w:color="auto" w:fill="F2F2F2" w:themeFill="background1" w:themeFillShade="F2"/>
          </w:tcPr>
          <w:p w:rsidR="008E309B" w:rsidRPr="00DB74EA" w:rsidRDefault="008E309B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E309B" w:rsidRPr="008D608E" w:rsidRDefault="008E309B" w:rsidP="007C7BF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309B" w:rsidRPr="00150C32" w:rsidTr="009A7093">
        <w:tc>
          <w:tcPr>
            <w:tcW w:w="776" w:type="dxa"/>
          </w:tcPr>
          <w:p w:rsidR="008E309B" w:rsidRPr="00150C32" w:rsidRDefault="008E309B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830" w:type="dxa"/>
            <w:gridSpan w:val="5"/>
          </w:tcPr>
          <w:p w:rsidR="008E309B" w:rsidRPr="00150C32" w:rsidRDefault="008E309B" w:rsidP="00971833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Экология</w:t>
            </w: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15.1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Уровень износа коммунальной инфраструктуры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процентов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A72E5E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</w:p>
        </w:tc>
        <w:tc>
          <w:tcPr>
            <w:tcW w:w="3018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Количество вывезенных твердых коммунальных отходов на территории Арзгирского округа 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тыс.м3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A72E5E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15.3</w:t>
            </w:r>
          </w:p>
        </w:tc>
        <w:tc>
          <w:tcPr>
            <w:tcW w:w="3018" w:type="dxa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Количество рекультивированных свалок</w:t>
            </w:r>
          </w:p>
        </w:tc>
        <w:tc>
          <w:tcPr>
            <w:tcW w:w="1417" w:type="dxa"/>
            <w:vAlign w:val="center"/>
          </w:tcPr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 xml:space="preserve">единиц </w:t>
            </w:r>
          </w:p>
          <w:p w:rsidR="00971833" w:rsidRPr="00150C32" w:rsidRDefault="00971833" w:rsidP="00971833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150C32">
              <w:rPr>
                <w:sz w:val="27"/>
                <w:szCs w:val="27"/>
              </w:rPr>
              <w:t>с 2024 года</w:t>
            </w:r>
          </w:p>
        </w:tc>
        <w:tc>
          <w:tcPr>
            <w:tcW w:w="1560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150C32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833" w:rsidRPr="00DB74EA" w:rsidTr="00971833">
        <w:tc>
          <w:tcPr>
            <w:tcW w:w="776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15.4</w:t>
            </w:r>
          </w:p>
        </w:tc>
        <w:tc>
          <w:tcPr>
            <w:tcW w:w="3018" w:type="dxa"/>
          </w:tcPr>
          <w:p w:rsidR="00971833" w:rsidRPr="00DB74EA" w:rsidRDefault="00971833" w:rsidP="00971833">
            <w:pPr>
              <w:pStyle w:val="ConsPlusNormal"/>
              <w:keepNext/>
              <w:keepLines/>
              <w:widowControl/>
              <w:contextualSpacing/>
              <w:rPr>
                <w:rFonts w:eastAsia="Calibri"/>
                <w:iCs/>
                <w:noProof/>
                <w:sz w:val="27"/>
                <w:szCs w:val="27"/>
              </w:rPr>
            </w:pPr>
            <w:r w:rsidRPr="00DB74EA">
              <w:rPr>
                <w:rFonts w:eastAsia="Calibri"/>
                <w:iCs/>
                <w:noProof/>
                <w:sz w:val="27"/>
                <w:szCs w:val="27"/>
              </w:rPr>
              <w:t>Количество благоустроенных общественных территорий</w:t>
            </w:r>
          </w:p>
        </w:tc>
        <w:tc>
          <w:tcPr>
            <w:tcW w:w="1417" w:type="dxa"/>
            <w:vAlign w:val="center"/>
          </w:tcPr>
          <w:p w:rsidR="00971833" w:rsidRPr="00DB74EA" w:rsidRDefault="00971833" w:rsidP="00971833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eastAsia="Calibri"/>
                <w:iCs/>
                <w:noProof/>
                <w:sz w:val="27"/>
                <w:szCs w:val="27"/>
              </w:rPr>
            </w:pPr>
            <w:r w:rsidRPr="00DB74EA">
              <w:rPr>
                <w:rFonts w:eastAsia="Calibri"/>
                <w:iCs/>
                <w:noProof/>
                <w:sz w:val="27"/>
                <w:szCs w:val="27"/>
              </w:rPr>
              <w:t>единиц</w:t>
            </w:r>
          </w:p>
        </w:tc>
        <w:tc>
          <w:tcPr>
            <w:tcW w:w="1560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71833" w:rsidRPr="00DB74EA" w:rsidRDefault="00971833" w:rsidP="00971833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40" w:type="dxa"/>
        <w:tblInd w:w="-34" w:type="dxa"/>
        <w:tblLayout w:type="fixed"/>
        <w:tblLook w:val="04A0"/>
      </w:tblPr>
      <w:tblGrid>
        <w:gridCol w:w="3828"/>
        <w:gridCol w:w="5812"/>
      </w:tblGrid>
      <w:tr w:rsidR="008D608E" w:rsidRPr="008D608E" w:rsidTr="008E309B">
        <w:trPr>
          <w:trHeight w:val="5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608E" w:rsidRPr="005B1A0C" w:rsidRDefault="008D608E" w:rsidP="008D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B1A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ТОЧНОСТЬ ПРОГНОЗИРОВАНИЯ: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608E" w:rsidRPr="005B1A0C" w:rsidRDefault="008D608E" w:rsidP="008D6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C21F2" w:rsidRDefault="00CC21F2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1A0C" w:rsidRDefault="005B1A0C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B1A0C" w:rsidRDefault="005B1A0C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5B1A0C" w:rsidSect="00CC21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B9F" w:rsidRDefault="00087B9F" w:rsidP="00D72FAA">
      <w:pPr>
        <w:spacing w:after="0" w:line="240" w:lineRule="auto"/>
      </w:pPr>
      <w:r>
        <w:separator/>
      </w:r>
    </w:p>
  </w:endnote>
  <w:endnote w:type="continuationSeparator" w:id="1">
    <w:p w:rsidR="00087B9F" w:rsidRDefault="00087B9F" w:rsidP="00D72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B9F" w:rsidRDefault="00087B9F" w:rsidP="00D72FAA">
      <w:pPr>
        <w:spacing w:after="0" w:line="240" w:lineRule="auto"/>
      </w:pPr>
      <w:r>
        <w:separator/>
      </w:r>
    </w:p>
  </w:footnote>
  <w:footnote w:type="continuationSeparator" w:id="1">
    <w:p w:rsidR="00087B9F" w:rsidRDefault="00087B9F" w:rsidP="00D72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26517"/>
      <w:docPartObj>
        <w:docPartGallery w:val="Page Numbers (Top of Page)"/>
        <w:docPartUnique/>
      </w:docPartObj>
    </w:sdtPr>
    <w:sdtContent>
      <w:p w:rsidR="00D72FAA" w:rsidRDefault="00706981">
        <w:pPr>
          <w:pStyle w:val="aa"/>
          <w:jc w:val="center"/>
        </w:pPr>
        <w:fldSimple w:instr=" PAGE   \* MERGEFORMAT ">
          <w:r w:rsidR="00DF3034">
            <w:rPr>
              <w:noProof/>
            </w:rPr>
            <w:t>2</w:t>
          </w:r>
        </w:fldSimple>
      </w:p>
    </w:sdtContent>
  </w:sdt>
  <w:p w:rsidR="00D72FAA" w:rsidRDefault="00D72FAA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7E9A"/>
    <w:rsid w:val="00006450"/>
    <w:rsid w:val="00027065"/>
    <w:rsid w:val="00087B9F"/>
    <w:rsid w:val="00144035"/>
    <w:rsid w:val="00150C32"/>
    <w:rsid w:val="00176E91"/>
    <w:rsid w:val="00211F40"/>
    <w:rsid w:val="002B2F3C"/>
    <w:rsid w:val="002E7FD1"/>
    <w:rsid w:val="002F37A1"/>
    <w:rsid w:val="00317153"/>
    <w:rsid w:val="00375ED5"/>
    <w:rsid w:val="00477F59"/>
    <w:rsid w:val="00503AA4"/>
    <w:rsid w:val="00536F7B"/>
    <w:rsid w:val="00567E9A"/>
    <w:rsid w:val="005B1A0C"/>
    <w:rsid w:val="006600AF"/>
    <w:rsid w:val="0068255C"/>
    <w:rsid w:val="006C27EF"/>
    <w:rsid w:val="006F1DD8"/>
    <w:rsid w:val="00706981"/>
    <w:rsid w:val="007B6BB7"/>
    <w:rsid w:val="00821F83"/>
    <w:rsid w:val="00850815"/>
    <w:rsid w:val="0087778D"/>
    <w:rsid w:val="008D608E"/>
    <w:rsid w:val="008E309B"/>
    <w:rsid w:val="008E349E"/>
    <w:rsid w:val="0091363B"/>
    <w:rsid w:val="0094029B"/>
    <w:rsid w:val="009632E9"/>
    <w:rsid w:val="00965193"/>
    <w:rsid w:val="00971833"/>
    <w:rsid w:val="009D2AC5"/>
    <w:rsid w:val="00A72E5E"/>
    <w:rsid w:val="00B6519F"/>
    <w:rsid w:val="00BC5D8B"/>
    <w:rsid w:val="00CB5552"/>
    <w:rsid w:val="00CC21F2"/>
    <w:rsid w:val="00D3009C"/>
    <w:rsid w:val="00D5741D"/>
    <w:rsid w:val="00D71E34"/>
    <w:rsid w:val="00D72FAA"/>
    <w:rsid w:val="00DB1A21"/>
    <w:rsid w:val="00DB74EA"/>
    <w:rsid w:val="00DF3034"/>
    <w:rsid w:val="00E93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7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No Spacing"/>
    <w:uiPriority w:val="99"/>
    <w:qFormat/>
    <w:rsid w:val="00567E9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503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50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_Таблица название"/>
    <w:basedOn w:val="a"/>
    <w:link w:val="a6"/>
    <w:qFormat/>
    <w:rsid w:val="00D3009C"/>
    <w:pPr>
      <w:keepNext/>
      <w:spacing w:after="0" w:line="360" w:lineRule="auto"/>
      <w:jc w:val="both"/>
    </w:pPr>
    <w:rPr>
      <w:rFonts w:ascii="Times New Roman" w:eastAsia="Calibri" w:hAnsi="Times New Roman" w:cs="Times New Roman"/>
      <w:iCs/>
      <w:noProof/>
      <w:sz w:val="24"/>
      <w:szCs w:val="24"/>
    </w:rPr>
  </w:style>
  <w:style w:type="character" w:customStyle="1" w:styleId="a6">
    <w:name w:val="_Таблица название Знак"/>
    <w:link w:val="a5"/>
    <w:rsid w:val="00D3009C"/>
    <w:rPr>
      <w:rFonts w:ascii="Times New Roman" w:eastAsia="Calibri" w:hAnsi="Times New Roman" w:cs="Times New Roman"/>
      <w:iCs/>
      <w:noProof/>
      <w:sz w:val="24"/>
      <w:szCs w:val="24"/>
    </w:rPr>
  </w:style>
  <w:style w:type="paragraph" w:customStyle="1" w:styleId="a7">
    <w:name w:val="_Таблица текст компактный"/>
    <w:basedOn w:val="a"/>
    <w:link w:val="a8"/>
    <w:qFormat/>
    <w:rsid w:val="00B6519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_Таблица текст компактный Знак"/>
    <w:link w:val="a7"/>
    <w:rsid w:val="00B6519F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1"/>
    <w:rsid w:val="00B6519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B6519F"/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6519F"/>
    <w:pPr>
      <w:widowControl w:val="0"/>
      <w:autoSpaceDE w:val="0"/>
      <w:autoSpaceDN w:val="0"/>
      <w:spacing w:after="0" w:line="240" w:lineRule="auto"/>
      <w:ind w:left="14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a9">
    <w:name w:val="Normal (Web)"/>
    <w:basedOn w:val="a"/>
    <w:uiPriority w:val="99"/>
    <w:unhideWhenUsed/>
    <w:rsid w:val="0031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D72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72FAA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D72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72FA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7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No Spacing"/>
    <w:uiPriority w:val="99"/>
    <w:qFormat/>
    <w:rsid w:val="00567E9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503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50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_Таблица название"/>
    <w:basedOn w:val="a"/>
    <w:link w:val="a6"/>
    <w:qFormat/>
    <w:rsid w:val="00D3009C"/>
    <w:pPr>
      <w:keepNext/>
      <w:spacing w:after="0" w:line="360" w:lineRule="auto"/>
      <w:jc w:val="both"/>
    </w:pPr>
    <w:rPr>
      <w:rFonts w:ascii="Times New Roman" w:eastAsia="Calibri" w:hAnsi="Times New Roman" w:cs="Times New Roman"/>
      <w:iCs/>
      <w:noProof/>
      <w:sz w:val="24"/>
      <w:szCs w:val="24"/>
      <w:lang w:val="x-none" w:eastAsia="x-none"/>
    </w:rPr>
  </w:style>
  <w:style w:type="character" w:customStyle="1" w:styleId="a6">
    <w:name w:val="_Таблица название Знак"/>
    <w:link w:val="a5"/>
    <w:rsid w:val="00D3009C"/>
    <w:rPr>
      <w:rFonts w:ascii="Times New Roman" w:eastAsia="Calibri" w:hAnsi="Times New Roman" w:cs="Times New Roman"/>
      <w:iCs/>
      <w:noProof/>
      <w:sz w:val="24"/>
      <w:szCs w:val="24"/>
      <w:lang w:val="x-none" w:eastAsia="x-none"/>
    </w:rPr>
  </w:style>
  <w:style w:type="paragraph" w:customStyle="1" w:styleId="a7">
    <w:name w:val="_Таблица текст компактный"/>
    <w:basedOn w:val="a"/>
    <w:link w:val="a8"/>
    <w:qFormat/>
    <w:rsid w:val="00B6519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8">
    <w:name w:val="_Таблица текст компактный Знак"/>
    <w:link w:val="a7"/>
    <w:rsid w:val="00B6519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1"/>
    <w:rsid w:val="00B6519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B6519F"/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6519F"/>
    <w:pPr>
      <w:widowControl w:val="0"/>
      <w:autoSpaceDE w:val="0"/>
      <w:autoSpaceDN w:val="0"/>
      <w:spacing w:after="0" w:line="240" w:lineRule="auto"/>
      <w:ind w:left="14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785&amp;date=02.07.20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37947&amp;date=02.07.2026&amp;dst=102631&amp;field=134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26</Pages>
  <Words>4710</Words>
  <Characters>26848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2026-07-01T14:35:00Z</cp:lastPrinted>
  <dcterms:created xsi:type="dcterms:W3CDTF">2026-07-02T06:17:00Z</dcterms:created>
  <dcterms:modified xsi:type="dcterms:W3CDTF">2026-07-23T06:16:00Z</dcterms:modified>
</cp:coreProperties>
</file>